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2FA3E" w14:textId="77777777" w:rsidR="00FD0ED6" w:rsidRDefault="006D53D5" w:rsidP="006D53D5">
      <w:pPr>
        <w:jc w:val="right"/>
        <w:rPr>
          <w:rFonts w:asciiTheme="minorHAnsi" w:hAnsiTheme="minorHAnsi" w:cstheme="minorHAnsi"/>
          <w:b w:val="0"/>
        </w:rPr>
      </w:pPr>
      <w:r>
        <w:rPr>
          <w:rFonts w:asciiTheme="minorHAnsi" w:hAnsiTheme="minorHAnsi" w:cstheme="minorHAnsi"/>
          <w:b w:val="0"/>
        </w:rPr>
        <w:t>Stewart Justman</w:t>
      </w:r>
    </w:p>
    <w:p w14:paraId="1396CEE1" w14:textId="77777777" w:rsidR="006D53D5" w:rsidRDefault="006D53D5" w:rsidP="006D53D5">
      <w:pPr>
        <w:jc w:val="right"/>
        <w:rPr>
          <w:rFonts w:asciiTheme="minorHAnsi" w:hAnsiTheme="minorHAnsi" w:cstheme="minorHAnsi"/>
          <w:b w:val="0"/>
        </w:rPr>
      </w:pPr>
      <w:r>
        <w:rPr>
          <w:rFonts w:asciiTheme="minorHAnsi" w:hAnsiTheme="minorHAnsi" w:cstheme="minorHAnsi"/>
          <w:b w:val="0"/>
        </w:rPr>
        <w:t>1703 Maurice Ave.</w:t>
      </w:r>
    </w:p>
    <w:p w14:paraId="1B8B439D" w14:textId="77777777" w:rsidR="006D53D5" w:rsidRDefault="006D53D5" w:rsidP="006D53D5">
      <w:pPr>
        <w:jc w:val="right"/>
        <w:rPr>
          <w:rFonts w:asciiTheme="minorHAnsi" w:hAnsiTheme="minorHAnsi" w:cstheme="minorHAnsi"/>
          <w:b w:val="0"/>
        </w:rPr>
      </w:pPr>
      <w:r>
        <w:rPr>
          <w:rFonts w:asciiTheme="minorHAnsi" w:hAnsiTheme="minorHAnsi" w:cstheme="minorHAnsi"/>
          <w:b w:val="0"/>
        </w:rPr>
        <w:t>Missoula, MT 59801</w:t>
      </w:r>
    </w:p>
    <w:p w14:paraId="48ADA884" w14:textId="77777777" w:rsidR="006D53D5" w:rsidRDefault="00EA2040" w:rsidP="006D53D5">
      <w:pPr>
        <w:jc w:val="right"/>
        <w:rPr>
          <w:rFonts w:asciiTheme="minorHAnsi" w:hAnsiTheme="minorHAnsi" w:cstheme="minorHAnsi"/>
          <w:b w:val="0"/>
        </w:rPr>
      </w:pPr>
      <w:r>
        <w:rPr>
          <w:rFonts w:asciiTheme="minorHAnsi" w:hAnsiTheme="minorHAnsi" w:cstheme="minorHAnsi"/>
          <w:b w:val="0"/>
        </w:rPr>
        <w:t>406 549-0645</w:t>
      </w:r>
    </w:p>
    <w:p w14:paraId="4926988F" w14:textId="77777777" w:rsidR="007258D9" w:rsidRDefault="00B72508" w:rsidP="007258D9">
      <w:pPr>
        <w:jc w:val="right"/>
        <w:rPr>
          <w:rStyle w:val="Hyperlink"/>
          <w:rFonts w:asciiTheme="minorHAnsi" w:hAnsiTheme="minorHAnsi" w:cstheme="minorHAnsi"/>
          <w:b w:val="0"/>
        </w:rPr>
      </w:pPr>
      <w:hyperlink r:id="rId6" w:history="1">
        <w:r w:rsidR="00EA2040" w:rsidRPr="001A0769">
          <w:rPr>
            <w:rStyle w:val="Hyperlink"/>
            <w:rFonts w:asciiTheme="minorHAnsi" w:hAnsiTheme="minorHAnsi" w:cstheme="minorHAnsi"/>
            <w:b w:val="0"/>
          </w:rPr>
          <w:t>Stewart.justman@gmail.com</w:t>
        </w:r>
      </w:hyperlink>
    </w:p>
    <w:p w14:paraId="62BC9968" w14:textId="77777777" w:rsidR="00701DF4" w:rsidRDefault="00701DF4" w:rsidP="007258D9">
      <w:pPr>
        <w:jc w:val="right"/>
        <w:rPr>
          <w:rStyle w:val="Hyperlink"/>
          <w:rFonts w:asciiTheme="minorHAnsi" w:hAnsiTheme="minorHAnsi" w:cstheme="minorHAnsi"/>
          <w:b w:val="0"/>
        </w:rPr>
      </w:pPr>
    </w:p>
    <w:p w14:paraId="785615ED" w14:textId="77777777" w:rsidR="007258D9" w:rsidRDefault="007258D9" w:rsidP="00701DF4">
      <w:pPr>
        <w:rPr>
          <w:rStyle w:val="Hyperlink"/>
          <w:rFonts w:asciiTheme="minorHAnsi" w:hAnsiTheme="minorHAnsi" w:cstheme="minorHAnsi"/>
          <w:b w:val="0"/>
        </w:rPr>
      </w:pPr>
    </w:p>
    <w:p w14:paraId="19941B90" w14:textId="77777777" w:rsidR="006D53D5" w:rsidRDefault="006D53D5" w:rsidP="000E6DCF">
      <w:pPr>
        <w:rPr>
          <w:rFonts w:asciiTheme="minorHAnsi" w:hAnsiTheme="minorHAnsi" w:cstheme="minorHAnsi"/>
          <w:b w:val="0"/>
        </w:rPr>
      </w:pPr>
    </w:p>
    <w:p w14:paraId="61F21D88" w14:textId="77777777" w:rsidR="006D53D5" w:rsidRDefault="006D53D5" w:rsidP="000E6DCF">
      <w:pPr>
        <w:rPr>
          <w:rFonts w:asciiTheme="minorHAnsi" w:eastAsia="Times New Roman" w:hAnsiTheme="minorHAnsi" w:cstheme="minorHAnsi"/>
          <w:b w:val="0"/>
          <w:color w:val="000000"/>
        </w:rPr>
      </w:pPr>
    </w:p>
    <w:p w14:paraId="2063C96B" w14:textId="6A2A395C" w:rsidR="00E3481F" w:rsidRDefault="00FD20AF" w:rsidP="004E7455">
      <w:pPr>
        <w:spacing w:line="480" w:lineRule="auto"/>
        <w:jc w:val="center"/>
        <w:rPr>
          <w:rFonts w:asciiTheme="minorHAnsi" w:eastAsia="Times New Roman" w:hAnsiTheme="minorHAnsi" w:cstheme="minorHAnsi"/>
          <w:b w:val="0"/>
          <w:color w:val="000000"/>
        </w:rPr>
      </w:pPr>
      <w:r>
        <w:rPr>
          <w:rFonts w:asciiTheme="minorHAnsi" w:eastAsia="Times New Roman" w:hAnsiTheme="minorHAnsi" w:cstheme="minorHAnsi"/>
          <w:b w:val="0"/>
          <w:color w:val="000000"/>
        </w:rPr>
        <w:t>Tweak, Fiddle, Nudge</w:t>
      </w:r>
    </w:p>
    <w:p w14:paraId="2F32CDA3" w14:textId="77777777" w:rsidR="00701DF4" w:rsidRPr="00C16215" w:rsidRDefault="00701DF4" w:rsidP="00701DF4">
      <w:pPr>
        <w:rPr>
          <w:b w:val="0"/>
          <w:u w:val="single"/>
        </w:rPr>
      </w:pPr>
      <w:r w:rsidRPr="00C16215">
        <w:rPr>
          <w:b w:val="0"/>
          <w:u w:val="single"/>
        </w:rPr>
        <w:t>Abstract</w:t>
      </w:r>
    </w:p>
    <w:p w14:paraId="4B07AFCB" w14:textId="77777777" w:rsidR="00701DF4" w:rsidRDefault="00701DF4" w:rsidP="00701DF4">
      <w:pPr>
        <w:rPr>
          <w:b w:val="0"/>
        </w:rPr>
      </w:pPr>
    </w:p>
    <w:p w14:paraId="00EFE6D3" w14:textId="77777777" w:rsidR="00BE01B4" w:rsidRDefault="00716708" w:rsidP="00716708">
      <w:pPr>
        <w:rPr>
          <w:b w:val="0"/>
        </w:rPr>
      </w:pPr>
      <w:r>
        <w:rPr>
          <w:b w:val="0"/>
        </w:rPr>
        <w:t xml:space="preserve">A decade ago Thaler and Sunstein expounded their influential theory of the </w:t>
      </w:r>
      <w:r w:rsidR="00104898">
        <w:rPr>
          <w:b w:val="0"/>
        </w:rPr>
        <w:t>“</w:t>
      </w:r>
      <w:r>
        <w:rPr>
          <w:b w:val="0"/>
        </w:rPr>
        <w:t>nudge</w:t>
      </w:r>
      <w:r w:rsidR="00104898">
        <w:rPr>
          <w:b w:val="0"/>
        </w:rPr>
        <w:t>”</w:t>
      </w:r>
      <w:r>
        <w:rPr>
          <w:b w:val="0"/>
        </w:rPr>
        <w:t xml:space="preserve">: the practice of coaxing persons presumed to be passive and somewhat empty-headed into making better decisions.  There’s no compelling reason why motivated decision-engineers would stop short of attempting to guide the thoughts, as opposed to the mere behavior, of others.  I propose that the code-words of academic orthodoxy—words like </w:t>
      </w:r>
      <w:r>
        <w:rPr>
          <w:b w:val="0"/>
          <w:i/>
        </w:rPr>
        <w:t>diversity</w:t>
      </w:r>
      <w:r>
        <w:rPr>
          <w:b w:val="0"/>
        </w:rPr>
        <w:t xml:space="preserve">—do just this: they nudge you to think </w:t>
      </w:r>
      <w:r w:rsidR="00FE05F6">
        <w:rPr>
          <w:b w:val="0"/>
        </w:rPr>
        <w:t>given</w:t>
      </w:r>
      <w:r>
        <w:rPr>
          <w:b w:val="0"/>
        </w:rPr>
        <w:t xml:space="preserve"> thoughts, both by restricting the meaning of the term with special qualifiers and by keeping these restrictions off the table and out of view.  In principle, persons initiated into code-words like </w:t>
      </w:r>
      <w:r>
        <w:rPr>
          <w:b w:val="0"/>
          <w:i/>
        </w:rPr>
        <w:t xml:space="preserve">diversity </w:t>
      </w:r>
      <w:r>
        <w:rPr>
          <w:b w:val="0"/>
        </w:rPr>
        <w:t xml:space="preserve">are taught not only to accept their doctored meaning but, more fundamentally, to accept orthodoxy itself.  Several examples of rigged terms like </w:t>
      </w:r>
      <w:r>
        <w:rPr>
          <w:b w:val="0"/>
          <w:i/>
        </w:rPr>
        <w:t xml:space="preserve">diversity </w:t>
      </w:r>
      <w:r>
        <w:rPr>
          <w:b w:val="0"/>
        </w:rPr>
        <w:t xml:space="preserve">are given in this paper, some of them locutions which appear to have no meaning at all except for one decreed by their inventors, and which serve as placeholders for academic orthodoxy.  Also given is an example of a disciplinary proceeding slanted by the language governing it.  Behind the use of academic code-words lies the assumption, similar to </w:t>
      </w:r>
      <w:r w:rsidR="00104898">
        <w:rPr>
          <w:b w:val="0"/>
        </w:rPr>
        <w:t>that</w:t>
      </w:r>
      <w:r>
        <w:rPr>
          <w:b w:val="0"/>
        </w:rPr>
        <w:t xml:space="preserve"> which inspires nudging, that people in general need to be led by those who know better.  I conclude that the attempt by the enforcers of orthodoxy to steer thought and </w:t>
      </w:r>
      <w:r w:rsidR="0002471D">
        <w:rPr>
          <w:b w:val="0"/>
        </w:rPr>
        <w:t>rig</w:t>
      </w:r>
      <w:r>
        <w:rPr>
          <w:b w:val="0"/>
        </w:rPr>
        <w:t xml:space="preserve"> language represents a form of paternalism and, therefore, a reversal of the liberal tradition </w:t>
      </w:r>
      <w:r w:rsidR="00BE01B4">
        <w:rPr>
          <w:b w:val="0"/>
        </w:rPr>
        <w:t>in which the value of diversity was originally rooted.</w:t>
      </w:r>
    </w:p>
    <w:p w14:paraId="0E76EB98" w14:textId="77777777" w:rsidR="000F5764" w:rsidRDefault="000F5764" w:rsidP="00716708">
      <w:pPr>
        <w:rPr>
          <w:b w:val="0"/>
        </w:rPr>
      </w:pPr>
    </w:p>
    <w:p w14:paraId="0338EFE1" w14:textId="77777777" w:rsidR="00716708" w:rsidRDefault="00716708" w:rsidP="00716708">
      <w:pPr>
        <w:rPr>
          <w:b w:val="0"/>
        </w:rPr>
      </w:pPr>
    </w:p>
    <w:p w14:paraId="3A57388F" w14:textId="77777777" w:rsidR="000F5764" w:rsidRPr="000F5764" w:rsidRDefault="000F5764" w:rsidP="000F5764">
      <w:pPr>
        <w:spacing w:line="480" w:lineRule="auto"/>
        <w:rPr>
          <w:rFonts w:asciiTheme="minorHAnsi" w:eastAsia="Times New Roman" w:hAnsiTheme="minorHAnsi" w:cstheme="minorHAnsi"/>
          <w:b w:val="0"/>
          <w:color w:val="000000"/>
          <w:u w:val="single"/>
        </w:rPr>
      </w:pPr>
      <w:r>
        <w:rPr>
          <w:rFonts w:asciiTheme="minorHAnsi" w:eastAsia="Times New Roman" w:hAnsiTheme="minorHAnsi" w:cstheme="minorHAnsi"/>
          <w:b w:val="0"/>
          <w:color w:val="000000"/>
        </w:rPr>
        <w:t xml:space="preserve">1.  </w:t>
      </w:r>
      <w:r w:rsidRPr="000F5764">
        <w:rPr>
          <w:rFonts w:asciiTheme="minorHAnsi" w:eastAsia="Times New Roman" w:hAnsiTheme="minorHAnsi" w:cstheme="minorHAnsi"/>
          <w:b w:val="0"/>
          <w:color w:val="000000"/>
          <w:u w:val="single"/>
        </w:rPr>
        <w:t>Nudges</w:t>
      </w:r>
    </w:p>
    <w:p w14:paraId="3F218F6B" w14:textId="77777777" w:rsidR="000F5764" w:rsidRDefault="000F5764" w:rsidP="000F5764">
      <w:pPr>
        <w:spacing w:line="480" w:lineRule="auto"/>
        <w:rPr>
          <w:rFonts w:asciiTheme="minorHAnsi" w:eastAsia="Times New Roman" w:hAnsiTheme="minorHAnsi" w:cstheme="minorHAnsi"/>
          <w:b w:val="0"/>
          <w:color w:val="000000"/>
        </w:rPr>
      </w:pPr>
    </w:p>
    <w:p w14:paraId="0587DD48" w14:textId="77777777" w:rsidR="00A21C6B" w:rsidRPr="00E90339" w:rsidRDefault="00A21C6B" w:rsidP="00A21C6B">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t>Beginning about fifteen years ago,</w:t>
      </w:r>
      <w:r w:rsidRPr="00E90339">
        <w:rPr>
          <w:rFonts w:asciiTheme="minorHAnsi" w:eastAsia="Times New Roman" w:hAnsiTheme="minorHAnsi" w:cstheme="minorHAnsi"/>
          <w:b w:val="0"/>
          <w:color w:val="000000"/>
        </w:rPr>
        <w:t xml:space="preserve"> the innovative behavioral researcher Brian </w:t>
      </w:r>
      <w:proofErr w:type="spellStart"/>
      <w:r w:rsidRPr="00E90339">
        <w:rPr>
          <w:rFonts w:asciiTheme="minorHAnsi" w:eastAsia="Times New Roman" w:hAnsiTheme="minorHAnsi" w:cstheme="minorHAnsi"/>
          <w:b w:val="0"/>
          <w:color w:val="000000"/>
        </w:rPr>
        <w:t>Wansink</w:t>
      </w:r>
      <w:proofErr w:type="spellEnd"/>
      <w:r w:rsidRPr="00E90339">
        <w:rPr>
          <w:rFonts w:asciiTheme="minorHAnsi" w:eastAsia="Times New Roman" w:hAnsiTheme="minorHAnsi" w:cstheme="minorHAnsi"/>
          <w:b w:val="0"/>
          <w:color w:val="000000"/>
        </w:rPr>
        <w:t xml:space="preserve"> published a slew of studies purporting to show that simple cues could </w:t>
      </w:r>
      <w:r w:rsidR="005B5D1A">
        <w:rPr>
          <w:rFonts w:asciiTheme="minorHAnsi" w:eastAsia="Times New Roman" w:hAnsiTheme="minorHAnsi" w:cstheme="minorHAnsi"/>
          <w:b w:val="0"/>
          <w:color w:val="000000"/>
        </w:rPr>
        <w:t>influence</w:t>
      </w:r>
      <w:r w:rsidRPr="00E90339">
        <w:rPr>
          <w:rFonts w:asciiTheme="minorHAnsi" w:eastAsia="Times New Roman" w:hAnsiTheme="minorHAnsi" w:cstheme="minorHAnsi"/>
          <w:b w:val="0"/>
          <w:color w:val="000000"/>
        </w:rPr>
        <w:t xml:space="preserve"> both children and adults to eat better.  He got children to eat apples by putting Elmo stickers on them, and adults to eat smaller portions by </w:t>
      </w:r>
      <w:r>
        <w:rPr>
          <w:rFonts w:asciiTheme="minorHAnsi" w:eastAsia="Times New Roman" w:hAnsiTheme="minorHAnsi" w:cstheme="minorHAnsi"/>
          <w:b w:val="0"/>
          <w:color w:val="000000"/>
        </w:rPr>
        <w:t>deploying</w:t>
      </w:r>
      <w:r w:rsidRPr="00E90339">
        <w:rPr>
          <w:rFonts w:asciiTheme="minorHAnsi" w:eastAsia="Times New Roman" w:hAnsiTheme="minorHAnsi" w:cstheme="minorHAnsi"/>
          <w:b w:val="0"/>
          <w:color w:val="000000"/>
        </w:rPr>
        <w:t xml:space="preserve"> smaller plates.  The media had an appetite of its </w:t>
      </w:r>
      <w:r w:rsidRPr="00E90339">
        <w:rPr>
          <w:rFonts w:asciiTheme="minorHAnsi" w:eastAsia="Times New Roman" w:hAnsiTheme="minorHAnsi" w:cstheme="minorHAnsi"/>
          <w:b w:val="0"/>
          <w:color w:val="000000"/>
        </w:rPr>
        <w:lastRenderedPageBreak/>
        <w:t xml:space="preserve">own for these juicy findings, celebrating them, amplifying their </w:t>
      </w:r>
      <w:r w:rsidR="001B43E3">
        <w:rPr>
          <w:rFonts w:asciiTheme="minorHAnsi" w:eastAsia="Times New Roman" w:hAnsiTheme="minorHAnsi" w:cstheme="minorHAnsi"/>
          <w:b w:val="0"/>
          <w:color w:val="000000"/>
        </w:rPr>
        <w:t xml:space="preserve">message, </w:t>
      </w:r>
      <w:r w:rsidRPr="00E90339">
        <w:rPr>
          <w:rFonts w:asciiTheme="minorHAnsi" w:eastAsia="Times New Roman" w:hAnsiTheme="minorHAnsi" w:cstheme="minorHAnsi"/>
          <w:b w:val="0"/>
          <w:color w:val="000000"/>
        </w:rPr>
        <w:t xml:space="preserve">and making an academic star of the author.  It later emerged that </w:t>
      </w:r>
      <w:proofErr w:type="spellStart"/>
      <w:r w:rsidRPr="00E90339">
        <w:rPr>
          <w:rFonts w:asciiTheme="minorHAnsi" w:eastAsia="Times New Roman" w:hAnsiTheme="minorHAnsi" w:cstheme="minorHAnsi"/>
          <w:b w:val="0"/>
          <w:color w:val="000000"/>
        </w:rPr>
        <w:t>Wansink’s</w:t>
      </w:r>
      <w:proofErr w:type="spellEnd"/>
      <w:r w:rsidRPr="00E90339">
        <w:rPr>
          <w:rFonts w:asciiTheme="minorHAnsi" w:eastAsia="Times New Roman" w:hAnsiTheme="minorHAnsi" w:cstheme="minorHAnsi"/>
          <w:b w:val="0"/>
          <w:color w:val="000000"/>
        </w:rPr>
        <w:t xml:space="preserve"> studies were worthles</w:t>
      </w:r>
      <w:r w:rsidR="005B5D1A">
        <w:rPr>
          <w:rFonts w:asciiTheme="minorHAnsi" w:eastAsia="Times New Roman" w:hAnsiTheme="minorHAnsi" w:cstheme="minorHAnsi"/>
          <w:b w:val="0"/>
          <w:color w:val="000000"/>
        </w:rPr>
        <w:t>s</w:t>
      </w:r>
      <w:r w:rsidRPr="00E90339">
        <w:rPr>
          <w:rFonts w:asciiTheme="minorHAnsi" w:eastAsia="Times New Roman" w:hAnsiTheme="minorHAnsi" w:cstheme="minorHAnsi"/>
          <w:b w:val="0"/>
          <w:color w:val="000000"/>
        </w:rPr>
        <w:t>, vitiated by the methodological fallacy of picking out “significant” data after the fact</w:t>
      </w:r>
      <w:r w:rsidR="009A3EE2">
        <w:rPr>
          <w:rFonts w:asciiTheme="minorHAnsi" w:eastAsia="Times New Roman" w:hAnsiTheme="minorHAnsi" w:cstheme="minorHAnsi"/>
          <w:b w:val="0"/>
          <w:color w:val="000000"/>
        </w:rPr>
        <w:t>, as well as other questionable practices</w:t>
      </w:r>
      <w:r w:rsidRPr="00E90339">
        <w:rPr>
          <w:rFonts w:asciiTheme="minorHAnsi" w:eastAsia="Times New Roman" w:hAnsiTheme="minorHAnsi" w:cstheme="minorHAnsi"/>
          <w:b w:val="0"/>
          <w:color w:val="000000"/>
        </w:rPr>
        <w:t xml:space="preserve">.  The retraction of his papers, one after another, by such journals as </w:t>
      </w:r>
      <w:r w:rsidRPr="00E90339">
        <w:rPr>
          <w:rFonts w:asciiTheme="minorHAnsi" w:eastAsia="Times New Roman" w:hAnsiTheme="minorHAnsi" w:cstheme="minorHAnsi"/>
          <w:b w:val="0"/>
          <w:i/>
          <w:color w:val="000000"/>
        </w:rPr>
        <w:t xml:space="preserve">JAMA </w:t>
      </w:r>
      <w:r w:rsidRPr="00E90339">
        <w:rPr>
          <w:rFonts w:asciiTheme="minorHAnsi" w:eastAsia="Times New Roman" w:hAnsiTheme="minorHAnsi" w:cstheme="minorHAnsi"/>
          <w:b w:val="0"/>
          <w:color w:val="000000"/>
        </w:rPr>
        <w:t xml:space="preserve">was covered by some of the same media sources that trumpeted his findings </w:t>
      </w:r>
      <w:r>
        <w:rPr>
          <w:rFonts w:asciiTheme="minorHAnsi" w:eastAsia="Times New Roman" w:hAnsiTheme="minorHAnsi" w:cstheme="minorHAnsi"/>
          <w:b w:val="0"/>
          <w:color w:val="000000"/>
        </w:rPr>
        <w:t>to begin with</w:t>
      </w:r>
      <w:r w:rsidRPr="00E90339">
        <w:rPr>
          <w:rFonts w:asciiTheme="minorHAnsi" w:eastAsia="Times New Roman" w:hAnsiTheme="minorHAnsi" w:cstheme="minorHAnsi"/>
          <w:b w:val="0"/>
          <w:color w:val="000000"/>
        </w:rPr>
        <w:t xml:space="preserve">.  In the end, what the disgraced scientist showed </w:t>
      </w:r>
      <w:r w:rsidR="002572C7">
        <w:rPr>
          <w:rFonts w:asciiTheme="minorHAnsi" w:eastAsia="Times New Roman" w:hAnsiTheme="minorHAnsi" w:cstheme="minorHAnsi"/>
          <w:b w:val="0"/>
          <w:color w:val="000000"/>
        </w:rPr>
        <w:t xml:space="preserve">the world </w:t>
      </w:r>
      <w:r w:rsidRPr="00E90339">
        <w:rPr>
          <w:rFonts w:asciiTheme="minorHAnsi" w:eastAsia="Times New Roman" w:hAnsiTheme="minorHAnsi" w:cstheme="minorHAnsi"/>
          <w:b w:val="0"/>
          <w:color w:val="000000"/>
        </w:rPr>
        <w:t xml:space="preserve">was not how easy it </w:t>
      </w:r>
      <w:r>
        <w:rPr>
          <w:rFonts w:asciiTheme="minorHAnsi" w:eastAsia="Times New Roman" w:hAnsiTheme="minorHAnsi" w:cstheme="minorHAnsi"/>
          <w:b w:val="0"/>
          <w:color w:val="000000"/>
        </w:rPr>
        <w:t>would be</w:t>
      </w:r>
      <w:r w:rsidRPr="00E90339">
        <w:rPr>
          <w:rFonts w:asciiTheme="minorHAnsi" w:eastAsia="Times New Roman" w:hAnsiTheme="minorHAnsi" w:cstheme="minorHAnsi"/>
          <w:b w:val="0"/>
          <w:color w:val="000000"/>
        </w:rPr>
        <w:t xml:space="preserve"> to get Americans to </w:t>
      </w:r>
      <w:r>
        <w:rPr>
          <w:rFonts w:asciiTheme="minorHAnsi" w:eastAsia="Times New Roman" w:hAnsiTheme="minorHAnsi" w:cstheme="minorHAnsi"/>
          <w:b w:val="0"/>
          <w:color w:val="000000"/>
        </w:rPr>
        <w:t xml:space="preserve">improve </w:t>
      </w:r>
      <w:r w:rsidRPr="00E90339">
        <w:rPr>
          <w:rFonts w:asciiTheme="minorHAnsi" w:eastAsia="Times New Roman" w:hAnsiTheme="minorHAnsi" w:cstheme="minorHAnsi"/>
          <w:b w:val="0"/>
          <w:color w:val="000000"/>
        </w:rPr>
        <w:t xml:space="preserve">their notoriously bad eating habits if only you </w:t>
      </w:r>
      <w:r>
        <w:rPr>
          <w:rFonts w:asciiTheme="minorHAnsi" w:eastAsia="Times New Roman" w:hAnsiTheme="minorHAnsi" w:cstheme="minorHAnsi"/>
          <w:b w:val="0"/>
          <w:color w:val="000000"/>
        </w:rPr>
        <w:t xml:space="preserve">modify </w:t>
      </w:r>
      <w:r w:rsidR="001B43E3">
        <w:rPr>
          <w:rFonts w:asciiTheme="minorHAnsi" w:eastAsia="Times New Roman" w:hAnsiTheme="minorHAnsi" w:cstheme="minorHAnsi"/>
          <w:b w:val="0"/>
          <w:color w:val="000000"/>
        </w:rPr>
        <w:t xml:space="preserve">this or that </w:t>
      </w:r>
      <w:r w:rsidR="00915739">
        <w:rPr>
          <w:rFonts w:asciiTheme="minorHAnsi" w:eastAsia="Times New Roman" w:hAnsiTheme="minorHAnsi" w:cstheme="minorHAnsi"/>
          <w:b w:val="0"/>
          <w:color w:val="000000"/>
        </w:rPr>
        <w:t>variable,</w:t>
      </w:r>
      <w:r w:rsidRPr="00AE78AC">
        <w:rPr>
          <w:rFonts w:asciiTheme="minorHAnsi" w:eastAsia="Times New Roman" w:hAnsiTheme="minorHAnsi" w:cstheme="minorHAnsi"/>
          <w:b w:val="0"/>
          <w:color w:val="000000"/>
        </w:rPr>
        <w:t xml:space="preserve"> but how </w:t>
      </w:r>
      <w:r>
        <w:rPr>
          <w:rFonts w:asciiTheme="minorHAnsi" w:eastAsia="Times New Roman" w:hAnsiTheme="minorHAnsi" w:cstheme="minorHAnsi"/>
          <w:b w:val="0"/>
          <w:color w:val="000000"/>
        </w:rPr>
        <w:t>tempting the notion is that your fellow citizens need help making even the most elementary decisions.  The help itself has acquired a name</w:t>
      </w:r>
      <w:r w:rsidR="0026452A">
        <w:rPr>
          <w:rFonts w:asciiTheme="minorHAnsi" w:eastAsia="Times New Roman" w:hAnsiTheme="minorHAnsi" w:cstheme="minorHAnsi"/>
          <w:b w:val="0"/>
          <w:color w:val="000000"/>
        </w:rPr>
        <w:t xml:space="preserve"> </w:t>
      </w:r>
      <w:r w:rsidRPr="00E90339">
        <w:rPr>
          <w:rFonts w:asciiTheme="minorHAnsi" w:eastAsia="Times New Roman" w:hAnsiTheme="minorHAnsi" w:cstheme="minorHAnsi"/>
          <w:b w:val="0"/>
          <w:color w:val="000000"/>
        </w:rPr>
        <w:t xml:space="preserve">and a classic text: Thaler and Sunstein’s </w:t>
      </w:r>
      <w:r w:rsidRPr="00E90339">
        <w:rPr>
          <w:rFonts w:asciiTheme="minorHAnsi" w:eastAsia="Times New Roman" w:hAnsiTheme="minorHAnsi" w:cstheme="minorHAnsi"/>
          <w:b w:val="0"/>
          <w:i/>
          <w:color w:val="000000"/>
        </w:rPr>
        <w:t xml:space="preserve">Nudge </w:t>
      </w:r>
      <w:r w:rsidRPr="00E90339">
        <w:rPr>
          <w:rFonts w:asciiTheme="minorHAnsi" w:eastAsia="Times New Roman" w:hAnsiTheme="minorHAnsi" w:cstheme="minorHAnsi"/>
          <w:b w:val="0"/>
          <w:color w:val="000000"/>
        </w:rPr>
        <w:t xml:space="preserve">(2008), in which </w:t>
      </w:r>
      <w:proofErr w:type="spellStart"/>
      <w:r w:rsidRPr="00E90339">
        <w:rPr>
          <w:rFonts w:asciiTheme="minorHAnsi" w:eastAsia="Times New Roman" w:hAnsiTheme="minorHAnsi" w:cstheme="minorHAnsi"/>
          <w:b w:val="0"/>
          <w:color w:val="000000"/>
        </w:rPr>
        <w:t>Wansink</w:t>
      </w:r>
      <w:proofErr w:type="spellEnd"/>
      <w:r w:rsidRPr="00E90339">
        <w:rPr>
          <w:rFonts w:asciiTheme="minorHAnsi" w:eastAsia="Times New Roman" w:hAnsiTheme="minorHAnsi" w:cstheme="minorHAnsi"/>
          <w:b w:val="0"/>
          <w:color w:val="000000"/>
        </w:rPr>
        <w:t xml:space="preserve"> is acclaimed as the author of one “masterpiece” of research after another.</w:t>
      </w:r>
      <w:r w:rsidRPr="00E90339">
        <w:rPr>
          <w:rStyle w:val="EndnoteReference"/>
          <w:rFonts w:asciiTheme="minorHAnsi" w:eastAsia="Times New Roman" w:hAnsiTheme="minorHAnsi" w:cstheme="minorHAnsi"/>
          <w:b w:val="0"/>
          <w:color w:val="000000"/>
        </w:rPr>
        <w:endnoteReference w:id="1"/>
      </w:r>
      <w:r w:rsidRPr="00E90339">
        <w:rPr>
          <w:rFonts w:asciiTheme="minorHAnsi" w:eastAsia="Times New Roman" w:hAnsiTheme="minorHAnsi" w:cstheme="minorHAnsi"/>
          <w:b w:val="0"/>
          <w:color w:val="000000"/>
        </w:rPr>
        <w:t xml:space="preserve"> </w:t>
      </w:r>
      <w:r>
        <w:rPr>
          <w:rFonts w:asciiTheme="minorHAnsi" w:eastAsia="Times New Roman" w:hAnsiTheme="minorHAnsi" w:cstheme="minorHAnsi"/>
          <w:b w:val="0"/>
          <w:color w:val="000000"/>
        </w:rPr>
        <w:t xml:space="preserve">  </w:t>
      </w:r>
    </w:p>
    <w:p w14:paraId="4840CBBA" w14:textId="77777777" w:rsidR="007C7842" w:rsidRPr="007C7842" w:rsidRDefault="004F5F46" w:rsidP="00E90339">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t>As explicated by Thaler and Sunstein in their study</w:t>
      </w:r>
      <w:r w:rsidR="0026452A">
        <w:rPr>
          <w:rFonts w:asciiTheme="minorHAnsi" w:eastAsia="Times New Roman" w:hAnsiTheme="minorHAnsi" w:cstheme="minorHAnsi"/>
          <w:b w:val="0"/>
          <w:color w:val="000000"/>
        </w:rPr>
        <w:t xml:space="preserve"> of the theory and practice of the maneuver, </w:t>
      </w:r>
      <w:r>
        <w:rPr>
          <w:rFonts w:asciiTheme="minorHAnsi" w:eastAsia="Times New Roman" w:hAnsiTheme="minorHAnsi" w:cstheme="minorHAnsi"/>
          <w:b w:val="0"/>
          <w:color w:val="000000"/>
        </w:rPr>
        <w:t>n</w:t>
      </w:r>
      <w:r w:rsidR="007C7842">
        <w:rPr>
          <w:rFonts w:asciiTheme="minorHAnsi" w:eastAsia="Times New Roman" w:hAnsiTheme="minorHAnsi" w:cstheme="minorHAnsi"/>
          <w:b w:val="0"/>
          <w:color w:val="000000"/>
        </w:rPr>
        <w:t xml:space="preserve">udging is the attempt to </w:t>
      </w:r>
      <w:r w:rsidR="00C57098">
        <w:rPr>
          <w:rFonts w:asciiTheme="minorHAnsi" w:eastAsia="Times New Roman" w:hAnsiTheme="minorHAnsi" w:cstheme="minorHAnsi"/>
          <w:b w:val="0"/>
          <w:color w:val="000000"/>
        </w:rPr>
        <w:t>improve</w:t>
      </w:r>
      <w:r w:rsidR="007C7842">
        <w:rPr>
          <w:rFonts w:asciiTheme="minorHAnsi" w:eastAsia="Times New Roman" w:hAnsiTheme="minorHAnsi" w:cstheme="minorHAnsi"/>
          <w:b w:val="0"/>
          <w:color w:val="000000"/>
        </w:rPr>
        <w:t xml:space="preserve"> others’ choices without </w:t>
      </w:r>
      <w:r w:rsidR="006F3B09">
        <w:rPr>
          <w:rFonts w:asciiTheme="minorHAnsi" w:eastAsia="Times New Roman" w:hAnsiTheme="minorHAnsi" w:cstheme="minorHAnsi"/>
          <w:b w:val="0"/>
          <w:color w:val="000000"/>
        </w:rPr>
        <w:t>actually</w:t>
      </w:r>
      <w:r w:rsidR="007C7842">
        <w:rPr>
          <w:rFonts w:asciiTheme="minorHAnsi" w:eastAsia="Times New Roman" w:hAnsiTheme="minorHAnsi" w:cstheme="minorHAnsi"/>
          <w:b w:val="0"/>
          <w:color w:val="000000"/>
        </w:rPr>
        <w:t xml:space="preserve"> violating their liberty.  If I can get </w:t>
      </w:r>
      <w:r w:rsidR="001B43E3">
        <w:rPr>
          <w:rFonts w:asciiTheme="minorHAnsi" w:eastAsia="Times New Roman" w:hAnsiTheme="minorHAnsi" w:cstheme="minorHAnsi"/>
          <w:b w:val="0"/>
          <w:color w:val="000000"/>
        </w:rPr>
        <w:t>you</w:t>
      </w:r>
      <w:r w:rsidR="007C7842">
        <w:rPr>
          <w:rFonts w:asciiTheme="minorHAnsi" w:eastAsia="Times New Roman" w:hAnsiTheme="minorHAnsi" w:cstheme="minorHAnsi"/>
          <w:b w:val="0"/>
          <w:color w:val="000000"/>
        </w:rPr>
        <w:t xml:space="preserve"> to do things by slanting the decision, then maybe I don’t </w:t>
      </w:r>
      <w:r w:rsidR="007C7842">
        <w:rPr>
          <w:rFonts w:asciiTheme="minorHAnsi" w:eastAsia="Times New Roman" w:hAnsiTheme="minorHAnsi" w:cstheme="minorHAnsi"/>
          <w:b w:val="0"/>
          <w:i/>
          <w:color w:val="000000"/>
        </w:rPr>
        <w:t>need</w:t>
      </w:r>
      <w:r w:rsidR="007C7842">
        <w:rPr>
          <w:rFonts w:asciiTheme="minorHAnsi" w:eastAsia="Times New Roman" w:hAnsiTheme="minorHAnsi" w:cstheme="minorHAnsi"/>
          <w:b w:val="0"/>
          <w:color w:val="000000"/>
        </w:rPr>
        <w:t xml:space="preserve"> to violate </w:t>
      </w:r>
      <w:r w:rsidR="001B43E3">
        <w:rPr>
          <w:rFonts w:asciiTheme="minorHAnsi" w:eastAsia="Times New Roman" w:hAnsiTheme="minorHAnsi" w:cstheme="minorHAnsi"/>
          <w:b w:val="0"/>
          <w:color w:val="000000"/>
        </w:rPr>
        <w:t>your</w:t>
      </w:r>
      <w:r w:rsidR="007C7842">
        <w:rPr>
          <w:rFonts w:asciiTheme="minorHAnsi" w:eastAsia="Times New Roman" w:hAnsiTheme="minorHAnsi" w:cstheme="minorHAnsi"/>
          <w:b w:val="0"/>
          <w:color w:val="000000"/>
        </w:rPr>
        <w:t xml:space="preserve"> liberty.  </w:t>
      </w:r>
      <w:proofErr w:type="spellStart"/>
      <w:r w:rsidR="007C7842" w:rsidRPr="00332A1E">
        <w:rPr>
          <w:rFonts w:asciiTheme="minorHAnsi" w:eastAsia="Times New Roman" w:hAnsiTheme="minorHAnsi" w:cstheme="minorHAnsi"/>
          <w:b w:val="0"/>
          <w:color w:val="000000"/>
        </w:rPr>
        <w:t>Wansink</w:t>
      </w:r>
      <w:proofErr w:type="spellEnd"/>
      <w:r w:rsidR="007C7842" w:rsidRPr="00332A1E">
        <w:rPr>
          <w:rFonts w:asciiTheme="minorHAnsi" w:eastAsia="Times New Roman" w:hAnsiTheme="minorHAnsi" w:cstheme="minorHAnsi"/>
          <w:b w:val="0"/>
          <w:color w:val="000000"/>
        </w:rPr>
        <w:t xml:space="preserve"> </w:t>
      </w:r>
      <w:r w:rsidR="00990455" w:rsidRPr="00332A1E">
        <w:rPr>
          <w:rFonts w:asciiTheme="minorHAnsi" w:eastAsia="Times New Roman" w:hAnsiTheme="minorHAnsi" w:cstheme="minorHAnsi"/>
          <w:b w:val="0"/>
          <w:color w:val="000000"/>
        </w:rPr>
        <w:t xml:space="preserve">alleged that </w:t>
      </w:r>
      <w:r w:rsidR="007C7842" w:rsidRPr="00332A1E">
        <w:rPr>
          <w:rFonts w:asciiTheme="minorHAnsi" w:eastAsia="Times New Roman" w:hAnsiTheme="minorHAnsi" w:cstheme="minorHAnsi"/>
          <w:b w:val="0"/>
          <w:color w:val="000000"/>
        </w:rPr>
        <w:t>he</w:t>
      </w:r>
      <w:r w:rsidR="007C7842">
        <w:rPr>
          <w:rFonts w:asciiTheme="minorHAnsi" w:eastAsia="Times New Roman" w:hAnsiTheme="minorHAnsi" w:cstheme="minorHAnsi"/>
          <w:b w:val="0"/>
          <w:color w:val="000000"/>
        </w:rPr>
        <w:t xml:space="preserve"> got children to eat apples by putting </w:t>
      </w:r>
      <w:r w:rsidR="00D61FEE">
        <w:rPr>
          <w:rFonts w:asciiTheme="minorHAnsi" w:eastAsia="Times New Roman" w:hAnsiTheme="minorHAnsi" w:cstheme="minorHAnsi"/>
          <w:b w:val="0"/>
          <w:color w:val="000000"/>
        </w:rPr>
        <w:t>a</w:t>
      </w:r>
      <w:r w:rsidR="00D443AE">
        <w:rPr>
          <w:rFonts w:asciiTheme="minorHAnsi" w:eastAsia="Times New Roman" w:hAnsiTheme="minorHAnsi" w:cstheme="minorHAnsi"/>
          <w:b w:val="0"/>
          <w:color w:val="000000"/>
        </w:rPr>
        <w:t>n endearing</w:t>
      </w:r>
      <w:r w:rsidR="007C7842">
        <w:rPr>
          <w:rFonts w:asciiTheme="minorHAnsi" w:eastAsia="Times New Roman" w:hAnsiTheme="minorHAnsi" w:cstheme="minorHAnsi"/>
          <w:b w:val="0"/>
          <w:color w:val="000000"/>
        </w:rPr>
        <w:t xml:space="preserve"> sticker on </w:t>
      </w:r>
      <w:r w:rsidR="00D443AE">
        <w:rPr>
          <w:rFonts w:asciiTheme="minorHAnsi" w:eastAsia="Times New Roman" w:hAnsiTheme="minorHAnsi" w:cstheme="minorHAnsi"/>
          <w:b w:val="0"/>
          <w:color w:val="000000"/>
        </w:rPr>
        <w:t xml:space="preserve">the apples, not by forcing apples upon the children.  </w:t>
      </w:r>
      <w:r w:rsidR="001E70C5">
        <w:rPr>
          <w:rFonts w:asciiTheme="minorHAnsi" w:eastAsia="Times New Roman" w:hAnsiTheme="minorHAnsi" w:cstheme="minorHAnsi"/>
          <w:b w:val="0"/>
          <w:color w:val="000000"/>
        </w:rPr>
        <w:t xml:space="preserve">(Of course, if I replace my plates with smaller </w:t>
      </w:r>
      <w:r w:rsidR="00DE2FEC">
        <w:rPr>
          <w:rFonts w:asciiTheme="minorHAnsi" w:eastAsia="Times New Roman" w:hAnsiTheme="minorHAnsi" w:cstheme="minorHAnsi"/>
          <w:b w:val="0"/>
          <w:color w:val="000000"/>
        </w:rPr>
        <w:t>ones</w:t>
      </w:r>
      <w:r w:rsidR="001E70C5">
        <w:rPr>
          <w:rFonts w:asciiTheme="minorHAnsi" w:eastAsia="Times New Roman" w:hAnsiTheme="minorHAnsi" w:cstheme="minorHAnsi"/>
          <w:b w:val="0"/>
          <w:color w:val="000000"/>
        </w:rPr>
        <w:t xml:space="preserve"> in an attempt to </w:t>
      </w:r>
      <w:r w:rsidR="001B43E3">
        <w:rPr>
          <w:rFonts w:asciiTheme="minorHAnsi" w:eastAsia="Times New Roman" w:hAnsiTheme="minorHAnsi" w:cstheme="minorHAnsi"/>
          <w:b w:val="0"/>
          <w:color w:val="000000"/>
        </w:rPr>
        <w:t>nudge</w:t>
      </w:r>
      <w:r w:rsidR="001E70C5">
        <w:rPr>
          <w:rFonts w:asciiTheme="minorHAnsi" w:eastAsia="Times New Roman" w:hAnsiTheme="minorHAnsi" w:cstheme="minorHAnsi"/>
          <w:b w:val="0"/>
          <w:color w:val="000000"/>
        </w:rPr>
        <w:t xml:space="preserve"> myself and rewire my eating habits, I don’t violate my own liberty.)  </w:t>
      </w:r>
      <w:r w:rsidR="007C7842" w:rsidRPr="007C7842">
        <w:rPr>
          <w:rFonts w:asciiTheme="minorHAnsi" w:eastAsia="Times New Roman" w:hAnsiTheme="minorHAnsi" w:cstheme="minorHAnsi"/>
          <w:b w:val="0"/>
          <w:color w:val="000000"/>
        </w:rPr>
        <w:t xml:space="preserve">But </w:t>
      </w:r>
      <w:r>
        <w:rPr>
          <w:rFonts w:asciiTheme="minorHAnsi" w:eastAsia="Times New Roman" w:hAnsiTheme="minorHAnsi" w:cstheme="minorHAnsi"/>
          <w:b w:val="0"/>
          <w:color w:val="000000"/>
        </w:rPr>
        <w:t>violating</w:t>
      </w:r>
      <w:r w:rsidR="007C7842" w:rsidRPr="007C7842">
        <w:rPr>
          <w:rFonts w:asciiTheme="minorHAnsi" w:eastAsia="Times New Roman" w:hAnsiTheme="minorHAnsi" w:cstheme="minorHAnsi"/>
          <w:b w:val="0"/>
          <w:color w:val="000000"/>
        </w:rPr>
        <w:t xml:space="preserve"> liberty isn’t the only </w:t>
      </w:r>
      <w:r w:rsidR="00E90339">
        <w:rPr>
          <w:rFonts w:asciiTheme="minorHAnsi" w:eastAsia="Times New Roman" w:hAnsiTheme="minorHAnsi" w:cstheme="minorHAnsi"/>
          <w:b w:val="0"/>
          <w:color w:val="000000"/>
        </w:rPr>
        <w:t xml:space="preserve">way of misconducting oneself.  </w:t>
      </w:r>
      <w:r w:rsidR="007C7842" w:rsidRPr="007C7842">
        <w:rPr>
          <w:rFonts w:asciiTheme="minorHAnsi" w:eastAsia="Times New Roman" w:hAnsiTheme="minorHAnsi" w:cstheme="minorHAnsi"/>
          <w:b w:val="0"/>
          <w:color w:val="000000"/>
        </w:rPr>
        <w:t xml:space="preserve">Nudging represents a </w:t>
      </w:r>
      <w:r w:rsidR="00862990">
        <w:rPr>
          <w:rFonts w:asciiTheme="minorHAnsi" w:eastAsia="Times New Roman" w:hAnsiTheme="minorHAnsi" w:cstheme="minorHAnsi"/>
          <w:b w:val="0"/>
          <w:color w:val="000000"/>
        </w:rPr>
        <w:t>revival</w:t>
      </w:r>
      <w:r w:rsidR="007C7842" w:rsidRPr="007C7842">
        <w:rPr>
          <w:rFonts w:asciiTheme="minorHAnsi" w:eastAsia="Times New Roman" w:hAnsiTheme="minorHAnsi" w:cstheme="minorHAnsi"/>
          <w:b w:val="0"/>
          <w:color w:val="000000"/>
        </w:rPr>
        <w:t xml:space="preserve"> of the art of “engineering consent” once </w:t>
      </w:r>
      <w:r w:rsidR="009E6B56">
        <w:rPr>
          <w:rFonts w:asciiTheme="minorHAnsi" w:eastAsia="Times New Roman" w:hAnsiTheme="minorHAnsi" w:cstheme="minorHAnsi"/>
          <w:b w:val="0"/>
          <w:color w:val="000000"/>
        </w:rPr>
        <w:t>professed</w:t>
      </w:r>
      <w:r w:rsidR="007C7842" w:rsidRPr="007C7842">
        <w:rPr>
          <w:rFonts w:asciiTheme="minorHAnsi" w:eastAsia="Times New Roman" w:hAnsiTheme="minorHAnsi" w:cstheme="minorHAnsi"/>
          <w:b w:val="0"/>
          <w:color w:val="000000"/>
        </w:rPr>
        <w:t xml:space="preserve"> by the public-relations specialist,</w:t>
      </w:r>
      <w:r w:rsidR="00DE2FEC">
        <w:rPr>
          <w:rStyle w:val="EndnoteReference"/>
          <w:rFonts w:asciiTheme="minorHAnsi" w:eastAsia="Times New Roman" w:hAnsiTheme="minorHAnsi" w:cstheme="minorHAnsi"/>
          <w:b w:val="0"/>
          <w:color w:val="000000"/>
        </w:rPr>
        <w:endnoteReference w:id="2"/>
      </w:r>
      <w:r w:rsidR="007C7842" w:rsidRPr="007C7842">
        <w:rPr>
          <w:rFonts w:asciiTheme="minorHAnsi" w:eastAsia="Times New Roman" w:hAnsiTheme="minorHAnsi" w:cstheme="minorHAnsi"/>
          <w:b w:val="0"/>
          <w:color w:val="000000"/>
        </w:rPr>
        <w:t xml:space="preserve"> now with more theory and higher motives attached, and like its predecessor it lends itself to many </w:t>
      </w:r>
      <w:r w:rsidR="00BA5074">
        <w:rPr>
          <w:rFonts w:asciiTheme="minorHAnsi" w:eastAsia="Times New Roman" w:hAnsiTheme="minorHAnsi" w:cstheme="minorHAnsi"/>
          <w:b w:val="0"/>
          <w:color w:val="000000"/>
        </w:rPr>
        <w:t>dubious</w:t>
      </w:r>
      <w:r w:rsidR="007C7842" w:rsidRPr="007C7842">
        <w:rPr>
          <w:rFonts w:asciiTheme="minorHAnsi" w:eastAsia="Times New Roman" w:hAnsiTheme="minorHAnsi" w:cstheme="minorHAnsi"/>
          <w:b w:val="0"/>
          <w:color w:val="000000"/>
        </w:rPr>
        <w:t xml:space="preserve"> uses.</w:t>
      </w:r>
    </w:p>
    <w:p w14:paraId="78D47DBA" w14:textId="77777777" w:rsidR="00D2790F" w:rsidRDefault="0077330D" w:rsidP="0077330D">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lastRenderedPageBreak/>
        <w:t>N</w:t>
      </w:r>
      <w:r w:rsidRPr="00B4785D">
        <w:rPr>
          <w:rFonts w:asciiTheme="minorHAnsi" w:eastAsia="Times New Roman" w:hAnsiTheme="minorHAnsi" w:cstheme="minorHAnsi"/>
          <w:b w:val="0"/>
          <w:color w:val="000000"/>
        </w:rPr>
        <w:t xml:space="preserve">udgers can </w:t>
      </w:r>
      <w:r>
        <w:rPr>
          <w:rFonts w:asciiTheme="minorHAnsi" w:eastAsia="Times New Roman" w:hAnsiTheme="minorHAnsi" w:cstheme="minorHAnsi"/>
          <w:b w:val="0"/>
          <w:color w:val="000000"/>
        </w:rPr>
        <w:t>leave liberty untouched</w:t>
      </w:r>
      <w:r w:rsidRPr="00B4785D">
        <w:rPr>
          <w:rFonts w:asciiTheme="minorHAnsi" w:eastAsia="Times New Roman" w:hAnsiTheme="minorHAnsi" w:cstheme="minorHAnsi"/>
          <w:b w:val="0"/>
          <w:color w:val="000000"/>
        </w:rPr>
        <w:t xml:space="preserve"> while still being presumptuous</w:t>
      </w:r>
      <w:r>
        <w:rPr>
          <w:rFonts w:asciiTheme="minorHAnsi" w:eastAsia="Times New Roman" w:hAnsiTheme="minorHAnsi" w:cstheme="minorHAnsi"/>
          <w:b w:val="0"/>
          <w:color w:val="000000"/>
        </w:rPr>
        <w:t xml:space="preserve">, and if </w:t>
      </w:r>
      <w:r w:rsidRPr="00B4785D">
        <w:rPr>
          <w:rFonts w:asciiTheme="minorHAnsi" w:eastAsia="Times New Roman" w:hAnsiTheme="minorHAnsi" w:cstheme="minorHAnsi"/>
          <w:b w:val="0"/>
          <w:color w:val="000000"/>
        </w:rPr>
        <w:t xml:space="preserve">they’re really presumptuous, they may </w:t>
      </w:r>
      <w:r>
        <w:rPr>
          <w:rFonts w:asciiTheme="minorHAnsi" w:eastAsia="Times New Roman" w:hAnsiTheme="minorHAnsi" w:cstheme="minorHAnsi"/>
          <w:b w:val="0"/>
          <w:color w:val="000000"/>
        </w:rPr>
        <w:t xml:space="preserve">well </w:t>
      </w:r>
      <w:r w:rsidRPr="00B4785D">
        <w:rPr>
          <w:rFonts w:asciiTheme="minorHAnsi" w:eastAsia="Times New Roman" w:hAnsiTheme="minorHAnsi" w:cstheme="minorHAnsi"/>
          <w:b w:val="0"/>
          <w:color w:val="000000"/>
        </w:rPr>
        <w:t xml:space="preserve">carry nudging beyond the effort to mold behavior.  The </w:t>
      </w:r>
      <w:r>
        <w:rPr>
          <w:rFonts w:asciiTheme="minorHAnsi" w:eastAsia="Times New Roman" w:hAnsiTheme="minorHAnsi" w:cstheme="minorHAnsi"/>
          <w:b w:val="0"/>
          <w:color w:val="000000"/>
        </w:rPr>
        <w:t>scenario</w:t>
      </w:r>
      <w:r w:rsidRPr="00B4785D">
        <w:rPr>
          <w:rFonts w:asciiTheme="minorHAnsi" w:eastAsia="Times New Roman" w:hAnsiTheme="minorHAnsi" w:cstheme="minorHAnsi"/>
          <w:b w:val="0"/>
          <w:color w:val="000000"/>
        </w:rPr>
        <w:t xml:space="preserve"> that most concerns me isn’t that nudgers will apply to their fellow citizens the same theories and methods that </w:t>
      </w:r>
      <w:r>
        <w:rPr>
          <w:rFonts w:asciiTheme="minorHAnsi" w:eastAsia="Times New Roman" w:hAnsiTheme="minorHAnsi" w:cstheme="minorHAnsi"/>
          <w:b w:val="0"/>
          <w:color w:val="000000"/>
        </w:rPr>
        <w:t>inspire</w:t>
      </w:r>
      <w:r w:rsidRPr="00B4785D">
        <w:rPr>
          <w:rFonts w:asciiTheme="minorHAnsi" w:eastAsia="Times New Roman" w:hAnsiTheme="minorHAnsi" w:cstheme="minorHAnsi"/>
          <w:b w:val="0"/>
          <w:color w:val="000000"/>
        </w:rPr>
        <w:t xml:space="preserve"> the </w:t>
      </w:r>
      <w:r>
        <w:rPr>
          <w:rFonts w:asciiTheme="minorHAnsi" w:eastAsia="Times New Roman" w:hAnsiTheme="minorHAnsi" w:cstheme="minorHAnsi"/>
          <w:b w:val="0"/>
          <w:color w:val="000000"/>
        </w:rPr>
        <w:t xml:space="preserve">enlightened use </w:t>
      </w:r>
      <w:r w:rsidRPr="00B4785D">
        <w:rPr>
          <w:rFonts w:asciiTheme="minorHAnsi" w:eastAsia="Times New Roman" w:hAnsiTheme="minorHAnsi" w:cstheme="minorHAnsi"/>
          <w:b w:val="0"/>
          <w:color w:val="000000"/>
        </w:rPr>
        <w:t>of Elmo sticker</w:t>
      </w:r>
      <w:r>
        <w:rPr>
          <w:rFonts w:asciiTheme="minorHAnsi" w:eastAsia="Times New Roman" w:hAnsiTheme="minorHAnsi" w:cstheme="minorHAnsi"/>
          <w:b w:val="0"/>
          <w:color w:val="000000"/>
        </w:rPr>
        <w:t xml:space="preserve">s, </w:t>
      </w:r>
      <w:r w:rsidRPr="00B4785D">
        <w:rPr>
          <w:rFonts w:asciiTheme="minorHAnsi" w:eastAsia="Times New Roman" w:hAnsiTheme="minorHAnsi" w:cstheme="minorHAnsi"/>
          <w:b w:val="0"/>
          <w:color w:val="000000"/>
        </w:rPr>
        <w:t xml:space="preserve">or </w:t>
      </w:r>
      <w:r>
        <w:rPr>
          <w:rFonts w:asciiTheme="minorHAnsi" w:eastAsia="Times New Roman" w:hAnsiTheme="minorHAnsi" w:cstheme="minorHAnsi"/>
          <w:b w:val="0"/>
          <w:color w:val="000000"/>
        </w:rPr>
        <w:t xml:space="preserve">even </w:t>
      </w:r>
      <w:r w:rsidRPr="00B4785D">
        <w:rPr>
          <w:rFonts w:asciiTheme="minorHAnsi" w:eastAsia="Times New Roman" w:hAnsiTheme="minorHAnsi" w:cstheme="minorHAnsi"/>
          <w:b w:val="0"/>
          <w:color w:val="000000"/>
        </w:rPr>
        <w:t xml:space="preserve">that terms of the </w:t>
      </w:r>
      <w:r w:rsidRPr="0077330D">
        <w:rPr>
          <w:rFonts w:asciiTheme="minorHAnsi" w:eastAsia="Times New Roman" w:hAnsiTheme="minorHAnsi" w:cstheme="minorHAnsi"/>
          <w:b w:val="0"/>
          <w:color w:val="000000"/>
        </w:rPr>
        <w:t xml:space="preserve">nudging art like </w:t>
      </w:r>
      <w:r w:rsidRPr="0077330D">
        <w:rPr>
          <w:rFonts w:asciiTheme="minorHAnsi" w:eastAsia="Times New Roman" w:hAnsiTheme="minorHAnsi" w:cstheme="minorHAnsi"/>
          <w:b w:val="0"/>
          <w:i/>
          <w:color w:val="000000"/>
        </w:rPr>
        <w:t>libertarian paternalism</w:t>
      </w:r>
      <w:r w:rsidRPr="0077330D">
        <w:rPr>
          <w:rFonts w:asciiTheme="minorHAnsi" w:eastAsia="Times New Roman" w:hAnsiTheme="minorHAnsi" w:cstheme="minorHAnsi"/>
          <w:b w:val="0"/>
          <w:color w:val="000000"/>
        </w:rPr>
        <w:t xml:space="preserve"> will lose their Orwellian sound and pass into common usage, but that at some point the nudgers will no longer be content to guide behavior and will go to work on thoughts, perhaps on the theory that thought predicts behavior.  Nudging, after all, rests on the quite explicit assumption that the thinking that guides our </w:t>
      </w:r>
      <w:r w:rsidR="00D87A68">
        <w:rPr>
          <w:rFonts w:asciiTheme="minorHAnsi" w:eastAsia="Times New Roman" w:hAnsiTheme="minorHAnsi" w:cstheme="minorHAnsi"/>
          <w:b w:val="0"/>
          <w:color w:val="000000"/>
        </w:rPr>
        <w:t>daily</w:t>
      </w:r>
      <w:r w:rsidRPr="0077330D">
        <w:rPr>
          <w:rFonts w:asciiTheme="minorHAnsi" w:eastAsia="Times New Roman" w:hAnsiTheme="minorHAnsi" w:cstheme="minorHAnsi"/>
          <w:b w:val="0"/>
          <w:color w:val="000000"/>
        </w:rPr>
        <w:t xml:space="preserve"> </w:t>
      </w:r>
      <w:r w:rsidR="00D87A68">
        <w:rPr>
          <w:rFonts w:asciiTheme="minorHAnsi" w:eastAsia="Times New Roman" w:hAnsiTheme="minorHAnsi" w:cstheme="minorHAnsi"/>
          <w:b w:val="0"/>
          <w:color w:val="000000"/>
        </w:rPr>
        <w:t>decisions</w:t>
      </w:r>
      <w:r w:rsidRPr="0077330D">
        <w:rPr>
          <w:rFonts w:asciiTheme="minorHAnsi" w:eastAsia="Times New Roman" w:hAnsiTheme="minorHAnsi" w:cstheme="minorHAnsi"/>
          <w:b w:val="0"/>
          <w:color w:val="000000"/>
        </w:rPr>
        <w:t xml:space="preserve"> is feeble, flawed or non-existent</w:t>
      </w:r>
      <w:r w:rsidR="002572C7">
        <w:rPr>
          <w:rFonts w:asciiTheme="minorHAnsi" w:eastAsia="Times New Roman" w:hAnsiTheme="minorHAnsi" w:cstheme="minorHAnsi"/>
          <w:b w:val="0"/>
          <w:color w:val="000000"/>
        </w:rPr>
        <w:t xml:space="preserve"> (all too much like that of a child who is drawn to an apple with a sticker, but not otherwise); </w:t>
      </w:r>
      <w:r w:rsidRPr="0077330D">
        <w:rPr>
          <w:rFonts w:asciiTheme="minorHAnsi" w:eastAsia="Times New Roman" w:hAnsiTheme="minorHAnsi" w:cstheme="minorHAnsi"/>
          <w:b w:val="0"/>
          <w:color w:val="000000"/>
        </w:rPr>
        <w:t xml:space="preserve">why then would a nudger refrain as if on principle from doing something about it?  It would </w:t>
      </w:r>
      <w:r>
        <w:rPr>
          <w:rFonts w:asciiTheme="minorHAnsi" w:eastAsia="Times New Roman" w:hAnsiTheme="minorHAnsi" w:cstheme="minorHAnsi"/>
          <w:b w:val="0"/>
          <w:color w:val="000000"/>
        </w:rPr>
        <w:t>actually</w:t>
      </w:r>
      <w:r w:rsidRPr="0077330D">
        <w:rPr>
          <w:rFonts w:asciiTheme="minorHAnsi" w:eastAsia="Times New Roman" w:hAnsiTheme="minorHAnsi" w:cstheme="minorHAnsi"/>
          <w:b w:val="0"/>
          <w:color w:val="000000"/>
        </w:rPr>
        <w:t xml:space="preserve"> be surprising if committed nudgers, possessing as they do a well-honed method of influencing decisions without necessarily appearing to do so, limited themselves to </w:t>
      </w:r>
      <w:r>
        <w:rPr>
          <w:rFonts w:asciiTheme="minorHAnsi" w:eastAsia="Times New Roman" w:hAnsiTheme="minorHAnsi" w:cstheme="minorHAnsi"/>
          <w:b w:val="0"/>
          <w:color w:val="000000"/>
        </w:rPr>
        <w:t>molding</w:t>
      </w:r>
      <w:r w:rsidRPr="0077330D">
        <w:rPr>
          <w:rFonts w:asciiTheme="minorHAnsi" w:eastAsia="Times New Roman" w:hAnsiTheme="minorHAnsi" w:cstheme="minorHAnsi"/>
          <w:b w:val="0"/>
          <w:color w:val="000000"/>
        </w:rPr>
        <w:t xml:space="preserve"> behavior in the belief that it would be somehow unethical to do the same to thought.  Thought is if anything a more alluring target than behavior—the bull’s-eye itself.  If the nudger knows what thoughts you ought to be thinking, why exactly would he or she </w:t>
      </w:r>
      <w:r w:rsidR="004F5AB8">
        <w:rPr>
          <w:rFonts w:asciiTheme="minorHAnsi" w:eastAsia="Times New Roman" w:hAnsiTheme="minorHAnsi" w:cstheme="minorHAnsi"/>
          <w:b w:val="0"/>
          <w:color w:val="000000"/>
        </w:rPr>
        <w:t>desist</w:t>
      </w:r>
      <w:r w:rsidRPr="0077330D">
        <w:rPr>
          <w:rFonts w:asciiTheme="minorHAnsi" w:eastAsia="Times New Roman" w:hAnsiTheme="minorHAnsi" w:cstheme="minorHAnsi"/>
          <w:b w:val="0"/>
          <w:color w:val="000000"/>
        </w:rPr>
        <w:t xml:space="preserve"> from </w:t>
      </w:r>
      <w:r w:rsidR="007538F5">
        <w:rPr>
          <w:rFonts w:asciiTheme="minorHAnsi" w:eastAsia="Times New Roman" w:hAnsiTheme="minorHAnsi" w:cstheme="minorHAnsi"/>
          <w:b w:val="0"/>
          <w:color w:val="000000"/>
        </w:rPr>
        <w:t>helping</w:t>
      </w:r>
      <w:r w:rsidRPr="0077330D">
        <w:rPr>
          <w:rFonts w:asciiTheme="minorHAnsi" w:eastAsia="Times New Roman" w:hAnsiTheme="minorHAnsi" w:cstheme="minorHAnsi"/>
          <w:b w:val="0"/>
          <w:color w:val="000000"/>
        </w:rPr>
        <w:t xml:space="preserve"> you to think them, all the more if he or she happens to be an academic ideally positioned to show you what and even how to think?  </w:t>
      </w:r>
    </w:p>
    <w:p w14:paraId="0AE83CA3" w14:textId="77777777" w:rsidR="00D2790F" w:rsidRPr="0077330D" w:rsidRDefault="00D2790F" w:rsidP="00FD57EE">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t xml:space="preserve">With paternalism back in style now that students are demanding protection from unsafe words and ideas, the paternalistic tendency of nudging suddenly </w:t>
      </w:r>
      <w:r w:rsidR="00A401C6">
        <w:rPr>
          <w:rFonts w:asciiTheme="minorHAnsi" w:eastAsia="Times New Roman" w:hAnsiTheme="minorHAnsi" w:cstheme="minorHAnsi"/>
          <w:b w:val="0"/>
          <w:color w:val="000000"/>
        </w:rPr>
        <w:t>finds itself</w:t>
      </w:r>
      <w:r>
        <w:rPr>
          <w:rFonts w:asciiTheme="minorHAnsi" w:eastAsia="Times New Roman" w:hAnsiTheme="minorHAnsi" w:cstheme="minorHAnsi"/>
          <w:b w:val="0"/>
          <w:color w:val="000000"/>
        </w:rPr>
        <w:t xml:space="preserve"> in tune with the times, at least on college campuses.  </w:t>
      </w:r>
      <w:r w:rsidRPr="0077330D">
        <w:rPr>
          <w:rFonts w:asciiTheme="minorHAnsi" w:eastAsia="Times New Roman" w:hAnsiTheme="minorHAnsi" w:cstheme="minorHAnsi"/>
          <w:b w:val="0"/>
          <w:color w:val="000000"/>
        </w:rPr>
        <w:t xml:space="preserve">I suggest that code-words like </w:t>
      </w:r>
      <w:r w:rsidRPr="0077330D">
        <w:rPr>
          <w:rFonts w:asciiTheme="minorHAnsi" w:eastAsia="Times New Roman" w:hAnsiTheme="minorHAnsi" w:cstheme="minorHAnsi"/>
          <w:b w:val="0"/>
          <w:i/>
          <w:color w:val="000000"/>
        </w:rPr>
        <w:t>diversity</w:t>
      </w:r>
      <w:r w:rsidRPr="0077330D">
        <w:rPr>
          <w:rFonts w:asciiTheme="minorHAnsi" w:eastAsia="Times New Roman" w:hAnsiTheme="minorHAnsi" w:cstheme="minorHAnsi"/>
          <w:b w:val="0"/>
          <w:color w:val="000000"/>
        </w:rPr>
        <w:t xml:space="preserve"> that rule academia and its suburbs act like nudges in their own right.</w:t>
      </w:r>
      <w:r>
        <w:rPr>
          <w:rFonts w:asciiTheme="minorHAnsi" w:eastAsia="Times New Roman" w:hAnsiTheme="minorHAnsi" w:cstheme="minorHAnsi"/>
          <w:b w:val="0"/>
          <w:color w:val="000000"/>
        </w:rPr>
        <w:t xml:space="preserve">  </w:t>
      </w:r>
      <w:r w:rsidRPr="0077330D">
        <w:rPr>
          <w:rFonts w:asciiTheme="minorHAnsi" w:eastAsia="Times New Roman" w:hAnsiTheme="minorHAnsi" w:cstheme="minorHAnsi"/>
          <w:b w:val="0"/>
          <w:color w:val="000000"/>
        </w:rPr>
        <w:t xml:space="preserve">Unlike an “environmental factor” such as a large plate in a </w:t>
      </w:r>
      <w:proofErr w:type="spellStart"/>
      <w:r w:rsidRPr="0077330D">
        <w:rPr>
          <w:rFonts w:asciiTheme="minorHAnsi" w:eastAsia="Times New Roman" w:hAnsiTheme="minorHAnsi" w:cstheme="minorHAnsi"/>
          <w:b w:val="0"/>
          <w:color w:val="000000"/>
        </w:rPr>
        <w:t>Wansink</w:t>
      </w:r>
      <w:proofErr w:type="spellEnd"/>
      <w:r w:rsidRPr="0077330D">
        <w:rPr>
          <w:rFonts w:asciiTheme="minorHAnsi" w:eastAsia="Times New Roman" w:hAnsiTheme="minorHAnsi" w:cstheme="minorHAnsi"/>
          <w:b w:val="0"/>
          <w:color w:val="000000"/>
        </w:rPr>
        <w:t xml:space="preserve"> study,</w:t>
      </w:r>
      <w:r w:rsidRPr="0077330D">
        <w:rPr>
          <w:rStyle w:val="EndnoteReference"/>
          <w:rFonts w:asciiTheme="minorHAnsi" w:eastAsia="Times New Roman" w:hAnsiTheme="minorHAnsi" w:cstheme="minorHAnsi"/>
          <w:b w:val="0"/>
          <w:color w:val="000000"/>
        </w:rPr>
        <w:endnoteReference w:id="3"/>
      </w:r>
      <w:r w:rsidRPr="0077330D">
        <w:rPr>
          <w:rFonts w:asciiTheme="minorHAnsi" w:eastAsia="Times New Roman" w:hAnsiTheme="minorHAnsi" w:cstheme="minorHAnsi"/>
          <w:b w:val="0"/>
          <w:color w:val="000000"/>
        </w:rPr>
        <w:t xml:space="preserve"> however, academic code-words really do environ the student; </w:t>
      </w:r>
      <w:r w:rsidRPr="0077330D">
        <w:rPr>
          <w:rFonts w:asciiTheme="minorHAnsi" w:eastAsia="Times New Roman" w:hAnsiTheme="minorHAnsi" w:cstheme="minorHAnsi"/>
          <w:b w:val="0"/>
          <w:color w:val="000000"/>
        </w:rPr>
        <w:lastRenderedPageBreak/>
        <w:t>that is, they are more or less everywhere.  They govern the academic universe from the Ivy League on down</w:t>
      </w:r>
      <w:r w:rsidR="00FD57EE">
        <w:rPr>
          <w:rFonts w:asciiTheme="minorHAnsi" w:eastAsia="Times New Roman" w:hAnsiTheme="minorHAnsi" w:cstheme="minorHAnsi"/>
          <w:b w:val="0"/>
          <w:color w:val="000000"/>
        </w:rPr>
        <w:t xml:space="preserve"> (which is not to say that they rule unopposed).  </w:t>
      </w:r>
      <w:r w:rsidRPr="0077330D">
        <w:rPr>
          <w:rFonts w:asciiTheme="minorHAnsi" w:eastAsia="Times New Roman" w:hAnsiTheme="minorHAnsi" w:cstheme="minorHAnsi"/>
          <w:b w:val="0"/>
          <w:color w:val="000000"/>
        </w:rPr>
        <w:t xml:space="preserve">And they stand to thought as nudges do to decisions.  </w:t>
      </w:r>
      <w:r>
        <w:rPr>
          <w:rFonts w:asciiTheme="minorHAnsi" w:eastAsia="Times New Roman" w:hAnsiTheme="minorHAnsi" w:cstheme="minorHAnsi"/>
          <w:b w:val="0"/>
          <w:color w:val="000000"/>
        </w:rPr>
        <w:t xml:space="preserve"> </w:t>
      </w:r>
    </w:p>
    <w:p w14:paraId="0A6AFAA1" w14:textId="77777777" w:rsidR="00EB18CF" w:rsidRPr="0077330D" w:rsidRDefault="00553D18" w:rsidP="004E7455">
      <w:pPr>
        <w:spacing w:line="480" w:lineRule="auto"/>
        <w:rPr>
          <w:rFonts w:asciiTheme="minorHAnsi" w:eastAsia="Times New Roman" w:hAnsiTheme="minorHAnsi" w:cstheme="minorHAnsi"/>
          <w:b w:val="0"/>
          <w:color w:val="000000"/>
        </w:rPr>
      </w:pPr>
      <w:r w:rsidRPr="0077330D">
        <w:rPr>
          <w:rFonts w:asciiTheme="minorHAnsi" w:eastAsia="Times New Roman" w:hAnsiTheme="minorHAnsi" w:cstheme="minorHAnsi"/>
          <w:b w:val="0"/>
          <w:color w:val="000000"/>
        </w:rPr>
        <w:t xml:space="preserve"> </w:t>
      </w:r>
    </w:p>
    <w:p w14:paraId="451DBBEB" w14:textId="77777777" w:rsidR="00EB18CF" w:rsidRPr="000F5764" w:rsidRDefault="000F5764" w:rsidP="000F5764">
      <w:pPr>
        <w:spacing w:line="480" w:lineRule="auto"/>
        <w:rPr>
          <w:rFonts w:asciiTheme="minorHAnsi" w:eastAsia="Times New Roman" w:hAnsiTheme="minorHAnsi" w:cstheme="minorHAnsi"/>
          <w:b w:val="0"/>
          <w:color w:val="000000"/>
          <w:u w:val="single"/>
        </w:rPr>
      </w:pPr>
      <w:r>
        <w:rPr>
          <w:rFonts w:asciiTheme="minorHAnsi" w:eastAsia="Times New Roman" w:hAnsiTheme="minorHAnsi" w:cstheme="minorHAnsi"/>
          <w:b w:val="0"/>
          <w:color w:val="000000"/>
        </w:rPr>
        <w:t xml:space="preserve">2.  </w:t>
      </w:r>
      <w:r w:rsidRPr="000F5764">
        <w:rPr>
          <w:rFonts w:asciiTheme="minorHAnsi" w:eastAsia="Times New Roman" w:hAnsiTheme="minorHAnsi" w:cstheme="minorHAnsi"/>
          <w:b w:val="0"/>
          <w:color w:val="000000"/>
          <w:u w:val="single"/>
        </w:rPr>
        <w:t>Implicit Qualifiers</w:t>
      </w:r>
    </w:p>
    <w:p w14:paraId="20BF0083" w14:textId="77777777" w:rsidR="00E33DAE" w:rsidRDefault="00E33DAE" w:rsidP="004E7455">
      <w:pPr>
        <w:spacing w:line="480" w:lineRule="auto"/>
        <w:rPr>
          <w:rFonts w:asciiTheme="minorHAnsi" w:eastAsia="Times New Roman" w:hAnsiTheme="minorHAnsi" w:cstheme="minorHAnsi"/>
          <w:b w:val="0"/>
          <w:color w:val="000000"/>
        </w:rPr>
      </w:pPr>
    </w:p>
    <w:p w14:paraId="5A8368C5" w14:textId="77777777" w:rsidR="00427F72" w:rsidRPr="001E70C5" w:rsidRDefault="00427F72" w:rsidP="00427F72">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t xml:space="preserve">Significantly enough, one of Thaler and Sunstein’s first examples of an expert who shapes another’s choices comes from a profession with a </w:t>
      </w:r>
      <w:r w:rsidR="00175D9D">
        <w:rPr>
          <w:rFonts w:asciiTheme="minorHAnsi" w:eastAsia="Times New Roman" w:hAnsiTheme="minorHAnsi" w:cstheme="minorHAnsi"/>
          <w:b w:val="0"/>
          <w:color w:val="000000"/>
        </w:rPr>
        <w:t>strong</w:t>
      </w:r>
      <w:r>
        <w:rPr>
          <w:rFonts w:asciiTheme="minorHAnsi" w:eastAsia="Times New Roman" w:hAnsiTheme="minorHAnsi" w:cstheme="minorHAnsi"/>
          <w:b w:val="0"/>
          <w:color w:val="000000"/>
        </w:rPr>
        <w:t xml:space="preserve"> tradition of paternalism that came into question only in recent decades: medicine.  “If you are a doctor and must describe the alternative treatments available to a patient,” write the authors, “you are a choice architect” (p. 3).  Taking this observation to heart and citing Thaler and Sunstein, two </w:t>
      </w:r>
      <w:r w:rsidR="00BA5074">
        <w:rPr>
          <w:rFonts w:asciiTheme="minorHAnsi" w:eastAsia="Times New Roman" w:hAnsiTheme="minorHAnsi" w:cstheme="minorHAnsi"/>
          <w:b w:val="0"/>
          <w:color w:val="000000"/>
        </w:rPr>
        <w:t>investigators</w:t>
      </w:r>
      <w:r>
        <w:rPr>
          <w:rFonts w:asciiTheme="minorHAnsi" w:eastAsia="Times New Roman" w:hAnsiTheme="minorHAnsi" w:cstheme="minorHAnsi"/>
          <w:b w:val="0"/>
          <w:color w:val="000000"/>
        </w:rPr>
        <w:t xml:space="preserve"> have outlined a common situation where a doctor might appropriately nudge a patient toward a treatment.  </w:t>
      </w:r>
      <w:r w:rsidRPr="001E70C5">
        <w:rPr>
          <w:rFonts w:asciiTheme="minorHAnsi" w:eastAsia="Times New Roman" w:hAnsiTheme="minorHAnsi" w:cstheme="minorHAnsi"/>
          <w:b w:val="0"/>
          <w:color w:val="000000"/>
        </w:rPr>
        <w:t xml:space="preserve">Their analysis of guided behavior will provide us with a template or model for the guiding of thought.  After all, the doctor shapes the patient’s </w:t>
      </w:r>
      <w:r>
        <w:rPr>
          <w:rFonts w:asciiTheme="minorHAnsi" w:eastAsia="Times New Roman" w:hAnsiTheme="minorHAnsi" w:cstheme="minorHAnsi"/>
          <w:b w:val="0"/>
          <w:color w:val="000000"/>
        </w:rPr>
        <w:t xml:space="preserve">choice of treatment </w:t>
      </w:r>
      <w:r w:rsidRPr="001E70C5">
        <w:rPr>
          <w:rFonts w:asciiTheme="minorHAnsi" w:eastAsia="Times New Roman" w:hAnsiTheme="minorHAnsi" w:cstheme="minorHAnsi"/>
          <w:b w:val="0"/>
          <w:color w:val="000000"/>
        </w:rPr>
        <w:t>in the manner of a choice architect only insofar as she (the doctor) shapes the patient’s thinking in the first place—and this she does by carefully rigging her language.</w:t>
      </w:r>
      <w:r>
        <w:rPr>
          <w:rFonts w:asciiTheme="minorHAnsi" w:eastAsia="Times New Roman" w:hAnsiTheme="minorHAnsi" w:cstheme="minorHAnsi"/>
          <w:b w:val="0"/>
          <w:color w:val="000000"/>
        </w:rPr>
        <w:t xml:space="preserve">  </w:t>
      </w:r>
    </w:p>
    <w:p w14:paraId="7E573CD5" w14:textId="77777777" w:rsidR="00D72313" w:rsidRDefault="00965B0D" w:rsidP="001C06D2">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t xml:space="preserve">Say </w:t>
      </w:r>
      <w:r w:rsidR="0076138C">
        <w:rPr>
          <w:rFonts w:asciiTheme="minorHAnsi" w:eastAsia="Times New Roman" w:hAnsiTheme="minorHAnsi" w:cstheme="minorHAnsi"/>
          <w:b w:val="0"/>
          <w:color w:val="000000"/>
        </w:rPr>
        <w:t xml:space="preserve">a patient presents with lower-back pain </w:t>
      </w:r>
      <w:r w:rsidR="00C53B6A">
        <w:rPr>
          <w:rFonts w:asciiTheme="minorHAnsi" w:eastAsia="Times New Roman" w:hAnsiTheme="minorHAnsi" w:cstheme="minorHAnsi"/>
          <w:b w:val="0"/>
          <w:color w:val="000000"/>
        </w:rPr>
        <w:t>refractory</w:t>
      </w:r>
      <w:r w:rsidR="0076138C">
        <w:rPr>
          <w:rFonts w:asciiTheme="minorHAnsi" w:eastAsia="Times New Roman" w:hAnsiTheme="minorHAnsi" w:cstheme="minorHAnsi"/>
          <w:b w:val="0"/>
          <w:color w:val="000000"/>
        </w:rPr>
        <w:t xml:space="preserve"> to </w:t>
      </w:r>
      <w:r w:rsidR="00A619F4">
        <w:rPr>
          <w:rFonts w:asciiTheme="minorHAnsi" w:eastAsia="Times New Roman" w:hAnsiTheme="minorHAnsi" w:cstheme="minorHAnsi"/>
          <w:b w:val="0"/>
          <w:color w:val="000000"/>
        </w:rPr>
        <w:t>treatment with</w:t>
      </w:r>
      <w:r w:rsidR="00A619F4" w:rsidRPr="00CD25A1">
        <w:rPr>
          <w:rFonts w:asciiTheme="minorHAnsi" w:eastAsia="Times New Roman" w:hAnsiTheme="minorHAnsi" w:cstheme="minorHAnsi"/>
          <w:b w:val="0"/>
          <w:color w:val="000000"/>
        </w:rPr>
        <w:t xml:space="preserve"> </w:t>
      </w:r>
      <w:r w:rsidR="003D4481" w:rsidRPr="00CD25A1">
        <w:rPr>
          <w:rFonts w:asciiTheme="minorHAnsi" w:eastAsia="Times New Roman" w:hAnsiTheme="minorHAnsi" w:cstheme="minorHAnsi"/>
          <w:b w:val="0"/>
          <w:color w:val="000000"/>
        </w:rPr>
        <w:t xml:space="preserve">ordinary </w:t>
      </w:r>
      <w:r w:rsidR="00A619F4">
        <w:rPr>
          <w:rFonts w:asciiTheme="minorHAnsi" w:eastAsia="Times New Roman" w:hAnsiTheme="minorHAnsi" w:cstheme="minorHAnsi"/>
          <w:b w:val="0"/>
          <w:color w:val="000000"/>
        </w:rPr>
        <w:t xml:space="preserve">non-prescription painkillers and physical therapy.  Should </w:t>
      </w:r>
      <w:r w:rsidR="004D7398">
        <w:rPr>
          <w:rFonts w:asciiTheme="minorHAnsi" w:eastAsia="Times New Roman" w:hAnsiTheme="minorHAnsi" w:cstheme="minorHAnsi"/>
          <w:b w:val="0"/>
          <w:color w:val="000000"/>
        </w:rPr>
        <w:t>a</w:t>
      </w:r>
      <w:r w:rsidR="00A619F4">
        <w:rPr>
          <w:rFonts w:asciiTheme="minorHAnsi" w:eastAsia="Times New Roman" w:hAnsiTheme="minorHAnsi" w:cstheme="minorHAnsi"/>
          <w:b w:val="0"/>
          <w:color w:val="000000"/>
        </w:rPr>
        <w:t xml:space="preserve"> doctor recommend acupuncture </w:t>
      </w:r>
      <w:r w:rsidR="001E70C5">
        <w:rPr>
          <w:rFonts w:asciiTheme="minorHAnsi" w:eastAsia="Times New Roman" w:hAnsiTheme="minorHAnsi" w:cstheme="minorHAnsi"/>
          <w:b w:val="0"/>
          <w:color w:val="000000"/>
        </w:rPr>
        <w:t xml:space="preserve">for the patient’s condition </w:t>
      </w:r>
      <w:r w:rsidR="00A619F4">
        <w:rPr>
          <w:rFonts w:asciiTheme="minorHAnsi" w:eastAsia="Times New Roman" w:hAnsiTheme="minorHAnsi" w:cstheme="minorHAnsi"/>
          <w:b w:val="0"/>
          <w:color w:val="000000"/>
        </w:rPr>
        <w:t xml:space="preserve">because it has been found superior to </w:t>
      </w:r>
      <w:r w:rsidR="001E70C5">
        <w:rPr>
          <w:rFonts w:asciiTheme="minorHAnsi" w:eastAsia="Times New Roman" w:hAnsiTheme="minorHAnsi" w:cstheme="minorHAnsi"/>
          <w:b w:val="0"/>
          <w:color w:val="000000"/>
        </w:rPr>
        <w:t>doing nothing</w:t>
      </w:r>
      <w:r w:rsidR="00A619F4">
        <w:rPr>
          <w:rFonts w:asciiTheme="minorHAnsi" w:eastAsia="Times New Roman" w:hAnsiTheme="minorHAnsi" w:cstheme="minorHAnsi"/>
          <w:b w:val="0"/>
          <w:color w:val="000000"/>
        </w:rPr>
        <w:t xml:space="preserve">, even though the clinical trial that gave this result also found that acupuncture was </w:t>
      </w:r>
      <w:r w:rsidR="00A619F4">
        <w:rPr>
          <w:rFonts w:asciiTheme="minorHAnsi" w:eastAsia="Times New Roman" w:hAnsiTheme="minorHAnsi" w:cstheme="minorHAnsi"/>
          <w:b w:val="0"/>
          <w:i/>
          <w:color w:val="000000"/>
        </w:rPr>
        <w:t xml:space="preserve">not </w:t>
      </w:r>
      <w:r w:rsidR="00A619F4">
        <w:rPr>
          <w:rFonts w:asciiTheme="minorHAnsi" w:eastAsia="Times New Roman" w:hAnsiTheme="minorHAnsi" w:cstheme="minorHAnsi"/>
          <w:b w:val="0"/>
          <w:color w:val="000000"/>
        </w:rPr>
        <w:t xml:space="preserve">superior to </w:t>
      </w:r>
      <w:r w:rsidR="00DE27A9">
        <w:rPr>
          <w:rFonts w:asciiTheme="minorHAnsi" w:eastAsia="Times New Roman" w:hAnsiTheme="minorHAnsi" w:cstheme="minorHAnsi"/>
          <w:b w:val="0"/>
          <w:color w:val="000000"/>
        </w:rPr>
        <w:t xml:space="preserve">a fake procedure </w:t>
      </w:r>
      <w:r w:rsidR="00DB10AF">
        <w:rPr>
          <w:rFonts w:asciiTheme="minorHAnsi" w:eastAsia="Times New Roman" w:hAnsiTheme="minorHAnsi" w:cstheme="minorHAnsi"/>
          <w:b w:val="0"/>
          <w:color w:val="000000"/>
        </w:rPr>
        <w:t>involving “superficial needling”</w:t>
      </w:r>
      <w:r w:rsidR="00A619F4">
        <w:rPr>
          <w:rFonts w:asciiTheme="minorHAnsi" w:eastAsia="Times New Roman" w:hAnsiTheme="minorHAnsi" w:cstheme="minorHAnsi"/>
          <w:b w:val="0"/>
          <w:color w:val="000000"/>
        </w:rPr>
        <w:t xml:space="preserve">?  (Considering the therapeutic value of touch, the </w:t>
      </w:r>
      <w:r w:rsidR="00A619F4">
        <w:rPr>
          <w:rFonts w:asciiTheme="minorHAnsi" w:eastAsia="Times New Roman" w:hAnsiTheme="minorHAnsi" w:cstheme="minorHAnsi"/>
          <w:b w:val="0"/>
          <w:color w:val="000000"/>
        </w:rPr>
        <w:lastRenderedPageBreak/>
        <w:t xml:space="preserve">acupuncture ritual in and of itself could </w:t>
      </w:r>
      <w:r w:rsidR="00EE3C69">
        <w:rPr>
          <w:rFonts w:asciiTheme="minorHAnsi" w:eastAsia="Times New Roman" w:hAnsiTheme="minorHAnsi" w:cstheme="minorHAnsi"/>
          <w:b w:val="0"/>
          <w:color w:val="000000"/>
        </w:rPr>
        <w:t>presumably</w:t>
      </w:r>
      <w:r w:rsidR="00A619F4">
        <w:rPr>
          <w:rFonts w:asciiTheme="minorHAnsi" w:eastAsia="Times New Roman" w:hAnsiTheme="minorHAnsi" w:cstheme="minorHAnsi"/>
          <w:b w:val="0"/>
          <w:color w:val="000000"/>
        </w:rPr>
        <w:t xml:space="preserve"> yield placebo benefits</w:t>
      </w:r>
      <w:r w:rsidR="001876E6">
        <w:rPr>
          <w:rFonts w:asciiTheme="minorHAnsi" w:eastAsia="Times New Roman" w:hAnsiTheme="minorHAnsi" w:cstheme="minorHAnsi"/>
          <w:b w:val="0"/>
          <w:color w:val="000000"/>
        </w:rPr>
        <w:t xml:space="preserve"> </w:t>
      </w:r>
      <w:r w:rsidR="00A619F4">
        <w:rPr>
          <w:rFonts w:asciiTheme="minorHAnsi" w:eastAsia="Times New Roman" w:hAnsiTheme="minorHAnsi" w:cstheme="minorHAnsi"/>
          <w:b w:val="0"/>
          <w:color w:val="000000"/>
        </w:rPr>
        <w:t xml:space="preserve">that have nothing to do with the theorized flow of energy </w:t>
      </w:r>
      <w:r w:rsidR="001876E6">
        <w:rPr>
          <w:rFonts w:asciiTheme="minorHAnsi" w:eastAsia="Times New Roman" w:hAnsiTheme="minorHAnsi" w:cstheme="minorHAnsi"/>
          <w:b w:val="0"/>
          <w:color w:val="000000"/>
        </w:rPr>
        <w:t xml:space="preserve">inside the </w:t>
      </w:r>
      <w:r w:rsidR="00E94E83">
        <w:rPr>
          <w:rFonts w:asciiTheme="minorHAnsi" w:eastAsia="Times New Roman" w:hAnsiTheme="minorHAnsi" w:cstheme="minorHAnsi"/>
          <w:b w:val="0"/>
          <w:color w:val="000000"/>
        </w:rPr>
        <w:t xml:space="preserve">human </w:t>
      </w:r>
      <w:r w:rsidR="001876E6">
        <w:rPr>
          <w:rFonts w:asciiTheme="minorHAnsi" w:eastAsia="Times New Roman" w:hAnsiTheme="minorHAnsi" w:cstheme="minorHAnsi"/>
          <w:b w:val="0"/>
          <w:color w:val="000000"/>
        </w:rPr>
        <w:t xml:space="preserve">body.)  </w:t>
      </w:r>
      <w:r w:rsidR="001C06D2">
        <w:rPr>
          <w:rFonts w:asciiTheme="minorHAnsi" w:eastAsia="Times New Roman" w:hAnsiTheme="minorHAnsi" w:cstheme="minorHAnsi"/>
          <w:b w:val="0"/>
          <w:color w:val="000000"/>
        </w:rPr>
        <w:t xml:space="preserve">  </w:t>
      </w:r>
    </w:p>
    <w:p w14:paraId="73C5AD77" w14:textId="77777777" w:rsidR="00D613A6" w:rsidRPr="00E90339" w:rsidRDefault="00162104" w:rsidP="0055736F">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t>Invoking</w:t>
      </w:r>
      <w:r w:rsidR="00D72313" w:rsidRPr="00E90339">
        <w:rPr>
          <w:rFonts w:asciiTheme="minorHAnsi" w:eastAsia="Times New Roman" w:hAnsiTheme="minorHAnsi" w:cstheme="minorHAnsi"/>
          <w:b w:val="0"/>
          <w:color w:val="000000"/>
        </w:rPr>
        <w:t xml:space="preserve"> the concept of the nudge as expounded by Thaler and Sunstein, the </w:t>
      </w:r>
      <w:r w:rsidR="00BA5074">
        <w:rPr>
          <w:rFonts w:asciiTheme="minorHAnsi" w:eastAsia="Times New Roman" w:hAnsiTheme="minorHAnsi" w:cstheme="minorHAnsi"/>
          <w:b w:val="0"/>
          <w:color w:val="000000"/>
        </w:rPr>
        <w:t>investigators</w:t>
      </w:r>
      <w:r w:rsidR="001876E6" w:rsidRPr="00E90339">
        <w:rPr>
          <w:rFonts w:asciiTheme="minorHAnsi" w:eastAsia="Times New Roman" w:hAnsiTheme="minorHAnsi" w:cstheme="minorHAnsi"/>
          <w:b w:val="0"/>
          <w:color w:val="000000"/>
        </w:rPr>
        <w:t xml:space="preserve"> </w:t>
      </w:r>
      <w:r w:rsidR="00577203" w:rsidRPr="00E90339">
        <w:rPr>
          <w:rFonts w:asciiTheme="minorHAnsi" w:eastAsia="Times New Roman" w:hAnsiTheme="minorHAnsi" w:cstheme="minorHAnsi"/>
          <w:b w:val="0"/>
          <w:color w:val="000000"/>
        </w:rPr>
        <w:t>contend</w:t>
      </w:r>
      <w:r w:rsidR="001876E6" w:rsidRPr="00E90339">
        <w:rPr>
          <w:rFonts w:asciiTheme="minorHAnsi" w:eastAsia="Times New Roman" w:hAnsiTheme="minorHAnsi" w:cstheme="minorHAnsi"/>
          <w:b w:val="0"/>
          <w:color w:val="000000"/>
        </w:rPr>
        <w:t xml:space="preserve"> not only that the doctor should recommend acupuncture, but that she should </w:t>
      </w:r>
      <w:r w:rsidR="00003CC5" w:rsidRPr="00E90339">
        <w:rPr>
          <w:rFonts w:asciiTheme="minorHAnsi" w:eastAsia="Times New Roman" w:hAnsiTheme="minorHAnsi" w:cstheme="minorHAnsi"/>
          <w:b w:val="0"/>
          <w:color w:val="000000"/>
        </w:rPr>
        <w:t>encourage the</w:t>
      </w:r>
      <w:r w:rsidR="001876E6" w:rsidRPr="00E90339">
        <w:rPr>
          <w:rFonts w:asciiTheme="minorHAnsi" w:eastAsia="Times New Roman" w:hAnsiTheme="minorHAnsi" w:cstheme="minorHAnsi"/>
          <w:b w:val="0"/>
          <w:color w:val="000000"/>
        </w:rPr>
        <w:t xml:space="preserve"> expectation of success</w:t>
      </w:r>
      <w:r w:rsidR="00086DBB" w:rsidRPr="00E90339">
        <w:rPr>
          <w:rFonts w:asciiTheme="minorHAnsi" w:eastAsia="Times New Roman" w:hAnsiTheme="minorHAnsi" w:cstheme="minorHAnsi"/>
          <w:b w:val="0"/>
          <w:color w:val="000000"/>
        </w:rPr>
        <w:t>ful treatment</w:t>
      </w:r>
      <w:r w:rsidR="001876E6" w:rsidRPr="00E90339">
        <w:rPr>
          <w:rFonts w:asciiTheme="minorHAnsi" w:eastAsia="Times New Roman" w:hAnsiTheme="minorHAnsi" w:cstheme="minorHAnsi"/>
          <w:b w:val="0"/>
          <w:color w:val="000000"/>
        </w:rPr>
        <w:t xml:space="preserve"> by concealing the </w:t>
      </w:r>
      <w:r w:rsidR="00086DBB" w:rsidRPr="00E90339">
        <w:rPr>
          <w:rFonts w:asciiTheme="minorHAnsi" w:eastAsia="Times New Roman" w:hAnsiTheme="minorHAnsi" w:cstheme="minorHAnsi"/>
          <w:b w:val="0"/>
          <w:color w:val="000000"/>
        </w:rPr>
        <w:t xml:space="preserve">awkward </w:t>
      </w:r>
      <w:r w:rsidR="00253660" w:rsidRPr="00E90339">
        <w:rPr>
          <w:rFonts w:asciiTheme="minorHAnsi" w:eastAsia="Times New Roman" w:hAnsiTheme="minorHAnsi" w:cstheme="minorHAnsi"/>
          <w:b w:val="0"/>
          <w:color w:val="000000"/>
        </w:rPr>
        <w:t>finding</w:t>
      </w:r>
      <w:r w:rsidR="001876E6" w:rsidRPr="00E90339">
        <w:rPr>
          <w:rFonts w:asciiTheme="minorHAnsi" w:eastAsia="Times New Roman" w:hAnsiTheme="minorHAnsi" w:cstheme="minorHAnsi"/>
          <w:b w:val="0"/>
          <w:color w:val="000000"/>
        </w:rPr>
        <w:t xml:space="preserve"> that acupuncture is not superior to placebo.</w:t>
      </w:r>
      <w:r w:rsidR="00174B2F" w:rsidRPr="00E90339">
        <w:rPr>
          <w:rStyle w:val="EndnoteReference"/>
          <w:rFonts w:asciiTheme="minorHAnsi" w:eastAsia="Times New Roman" w:hAnsiTheme="minorHAnsi" w:cstheme="minorHAnsi"/>
          <w:b w:val="0"/>
          <w:color w:val="000000"/>
        </w:rPr>
        <w:endnoteReference w:id="4"/>
      </w:r>
      <w:r w:rsidR="001876E6" w:rsidRPr="00E90339">
        <w:rPr>
          <w:rFonts w:asciiTheme="minorHAnsi" w:eastAsia="Times New Roman" w:hAnsiTheme="minorHAnsi" w:cstheme="minorHAnsi"/>
          <w:b w:val="0"/>
          <w:color w:val="000000"/>
        </w:rPr>
        <w:t xml:space="preserve">  </w:t>
      </w:r>
      <w:r w:rsidR="00C80F32" w:rsidRPr="00E90339">
        <w:rPr>
          <w:rFonts w:asciiTheme="minorHAnsi" w:eastAsia="Times New Roman" w:hAnsiTheme="minorHAnsi" w:cstheme="minorHAnsi"/>
          <w:b w:val="0"/>
          <w:color w:val="000000"/>
        </w:rPr>
        <w:t xml:space="preserve">When I say the doctor </w:t>
      </w:r>
      <w:r w:rsidR="00C555C9" w:rsidRPr="00E90339">
        <w:rPr>
          <w:rFonts w:asciiTheme="minorHAnsi" w:eastAsia="Times New Roman" w:hAnsiTheme="minorHAnsi" w:cstheme="minorHAnsi"/>
          <w:b w:val="0"/>
          <w:color w:val="000000"/>
        </w:rPr>
        <w:t xml:space="preserve">in this </w:t>
      </w:r>
      <w:r w:rsidR="00116BCF">
        <w:rPr>
          <w:rFonts w:asciiTheme="minorHAnsi" w:eastAsia="Times New Roman" w:hAnsiTheme="minorHAnsi" w:cstheme="minorHAnsi"/>
          <w:b w:val="0"/>
          <w:color w:val="000000"/>
        </w:rPr>
        <w:t>hypothetical</w:t>
      </w:r>
      <w:r w:rsidR="00C555C9" w:rsidRPr="00E90339">
        <w:rPr>
          <w:rFonts w:asciiTheme="minorHAnsi" w:eastAsia="Times New Roman" w:hAnsiTheme="minorHAnsi" w:cstheme="minorHAnsi"/>
          <w:b w:val="0"/>
          <w:color w:val="000000"/>
        </w:rPr>
        <w:t xml:space="preserve"> case will</w:t>
      </w:r>
      <w:r w:rsidR="00C80F32" w:rsidRPr="00E90339">
        <w:rPr>
          <w:rFonts w:asciiTheme="minorHAnsi" w:eastAsia="Times New Roman" w:hAnsiTheme="minorHAnsi" w:cstheme="minorHAnsi"/>
          <w:b w:val="0"/>
          <w:color w:val="000000"/>
        </w:rPr>
        <w:t xml:space="preserve"> </w:t>
      </w:r>
      <w:r w:rsidR="0074283C" w:rsidRPr="00E90339">
        <w:rPr>
          <w:rFonts w:asciiTheme="minorHAnsi" w:eastAsia="Times New Roman" w:hAnsiTheme="minorHAnsi" w:cstheme="minorHAnsi"/>
          <w:b w:val="0"/>
          <w:color w:val="000000"/>
        </w:rPr>
        <w:t>take care to</w:t>
      </w:r>
      <w:r w:rsidR="00C80F32" w:rsidRPr="00E90339">
        <w:rPr>
          <w:rFonts w:asciiTheme="minorHAnsi" w:eastAsia="Times New Roman" w:hAnsiTheme="minorHAnsi" w:cstheme="minorHAnsi"/>
          <w:b w:val="0"/>
          <w:color w:val="000000"/>
        </w:rPr>
        <w:t xml:space="preserve"> rig her language, I mean</w:t>
      </w:r>
      <w:r w:rsidR="00D613A6" w:rsidRPr="00E90339">
        <w:rPr>
          <w:rFonts w:asciiTheme="minorHAnsi" w:eastAsia="Times New Roman" w:hAnsiTheme="minorHAnsi" w:cstheme="minorHAnsi"/>
          <w:b w:val="0"/>
          <w:color w:val="000000"/>
        </w:rPr>
        <w:t>, then,</w:t>
      </w:r>
      <w:r w:rsidR="00C80F32" w:rsidRPr="00E90339">
        <w:rPr>
          <w:rFonts w:asciiTheme="minorHAnsi" w:eastAsia="Times New Roman" w:hAnsiTheme="minorHAnsi" w:cstheme="minorHAnsi"/>
          <w:b w:val="0"/>
          <w:color w:val="000000"/>
        </w:rPr>
        <w:t xml:space="preserve"> that she </w:t>
      </w:r>
      <w:r w:rsidR="00BA5074">
        <w:rPr>
          <w:rFonts w:asciiTheme="minorHAnsi" w:eastAsia="Times New Roman" w:hAnsiTheme="minorHAnsi" w:cstheme="minorHAnsi"/>
          <w:b w:val="0"/>
          <w:color w:val="000000"/>
        </w:rPr>
        <w:t>will</w:t>
      </w:r>
      <w:r w:rsidR="00C80F32" w:rsidRPr="00E90339">
        <w:rPr>
          <w:rFonts w:asciiTheme="minorHAnsi" w:eastAsia="Times New Roman" w:hAnsiTheme="minorHAnsi" w:cstheme="minorHAnsi"/>
          <w:b w:val="0"/>
          <w:color w:val="000000"/>
        </w:rPr>
        <w:t xml:space="preserve"> give the</w:t>
      </w:r>
      <w:r w:rsidR="00D613A6" w:rsidRPr="00E90339">
        <w:rPr>
          <w:rFonts w:asciiTheme="minorHAnsi" w:eastAsia="Times New Roman" w:hAnsiTheme="minorHAnsi" w:cstheme="minorHAnsi"/>
          <w:b w:val="0"/>
          <w:color w:val="000000"/>
        </w:rPr>
        <w:t xml:space="preserve"> </w:t>
      </w:r>
      <w:r w:rsidR="00C80F32" w:rsidRPr="00E90339">
        <w:rPr>
          <w:rFonts w:asciiTheme="minorHAnsi" w:eastAsia="Times New Roman" w:hAnsiTheme="minorHAnsi" w:cstheme="minorHAnsi"/>
          <w:b w:val="0"/>
          <w:color w:val="000000"/>
        </w:rPr>
        <w:t xml:space="preserve">impression that acupuncture is a valid medical procedure </w:t>
      </w:r>
      <w:r w:rsidR="00D613A6" w:rsidRPr="00E90339">
        <w:rPr>
          <w:rFonts w:asciiTheme="minorHAnsi" w:eastAsia="Times New Roman" w:hAnsiTheme="minorHAnsi" w:cstheme="minorHAnsi"/>
          <w:b w:val="0"/>
          <w:color w:val="000000"/>
        </w:rPr>
        <w:t xml:space="preserve">without </w:t>
      </w:r>
      <w:r w:rsidR="0055736F" w:rsidRPr="00E90339">
        <w:rPr>
          <w:rFonts w:asciiTheme="minorHAnsi" w:eastAsia="Times New Roman" w:hAnsiTheme="minorHAnsi" w:cstheme="minorHAnsi"/>
          <w:b w:val="0"/>
          <w:color w:val="000000"/>
        </w:rPr>
        <w:t>frankly</w:t>
      </w:r>
      <w:r w:rsidR="00D613A6" w:rsidRPr="00E90339">
        <w:rPr>
          <w:rFonts w:asciiTheme="minorHAnsi" w:eastAsia="Times New Roman" w:hAnsiTheme="minorHAnsi" w:cstheme="minorHAnsi"/>
          <w:b w:val="0"/>
          <w:color w:val="000000"/>
        </w:rPr>
        <w:t xml:space="preserve"> </w:t>
      </w:r>
      <w:r w:rsidR="0055736F" w:rsidRPr="00E90339">
        <w:rPr>
          <w:rFonts w:asciiTheme="minorHAnsi" w:eastAsia="Times New Roman" w:hAnsiTheme="minorHAnsi" w:cstheme="minorHAnsi"/>
          <w:b w:val="0"/>
          <w:color w:val="000000"/>
        </w:rPr>
        <w:t>lying</w:t>
      </w:r>
      <w:r w:rsidR="00D613A6" w:rsidRPr="00E90339">
        <w:rPr>
          <w:rFonts w:asciiTheme="minorHAnsi" w:eastAsia="Times New Roman" w:hAnsiTheme="minorHAnsi" w:cstheme="minorHAnsi"/>
          <w:b w:val="0"/>
          <w:color w:val="000000"/>
        </w:rPr>
        <w:t xml:space="preserve">.  Perhaps </w:t>
      </w:r>
      <w:r w:rsidR="00E25FE9">
        <w:rPr>
          <w:rFonts w:asciiTheme="minorHAnsi" w:eastAsia="Times New Roman" w:hAnsiTheme="minorHAnsi" w:cstheme="minorHAnsi"/>
          <w:b w:val="0"/>
          <w:color w:val="000000"/>
        </w:rPr>
        <w:t xml:space="preserve">an </w:t>
      </w:r>
      <w:r w:rsidR="00D56D86">
        <w:rPr>
          <w:rFonts w:asciiTheme="minorHAnsi" w:eastAsia="Times New Roman" w:hAnsiTheme="minorHAnsi" w:cstheme="minorHAnsi"/>
          <w:b w:val="0"/>
          <w:color w:val="000000"/>
        </w:rPr>
        <w:t xml:space="preserve">equivocation </w:t>
      </w:r>
      <w:r w:rsidR="00D613A6" w:rsidRPr="00E90339">
        <w:rPr>
          <w:rFonts w:asciiTheme="minorHAnsi" w:eastAsia="Times New Roman" w:hAnsiTheme="minorHAnsi" w:cstheme="minorHAnsi"/>
          <w:b w:val="0"/>
          <w:color w:val="000000"/>
        </w:rPr>
        <w:t xml:space="preserve">like “Many patients with your problem find that acupuncture helps them” </w:t>
      </w:r>
      <w:r w:rsidR="0055736F" w:rsidRPr="00E90339">
        <w:rPr>
          <w:rFonts w:asciiTheme="minorHAnsi" w:eastAsia="Times New Roman" w:hAnsiTheme="minorHAnsi" w:cstheme="minorHAnsi"/>
          <w:b w:val="0"/>
          <w:color w:val="000000"/>
        </w:rPr>
        <w:t xml:space="preserve">or “We don’t know why acupuncture works, but it does appear to </w:t>
      </w:r>
      <w:r>
        <w:rPr>
          <w:rFonts w:asciiTheme="minorHAnsi" w:eastAsia="Times New Roman" w:hAnsiTheme="minorHAnsi" w:cstheme="minorHAnsi"/>
          <w:b w:val="0"/>
          <w:color w:val="000000"/>
        </w:rPr>
        <w:t>help</w:t>
      </w:r>
      <w:r w:rsidR="0055736F" w:rsidRPr="00E90339">
        <w:rPr>
          <w:rFonts w:asciiTheme="minorHAnsi" w:eastAsia="Times New Roman" w:hAnsiTheme="minorHAnsi" w:cstheme="minorHAnsi"/>
          <w:b w:val="0"/>
          <w:color w:val="000000"/>
        </w:rPr>
        <w:t xml:space="preserve"> </w:t>
      </w:r>
      <w:r w:rsidR="004811DD">
        <w:rPr>
          <w:rFonts w:asciiTheme="minorHAnsi" w:eastAsia="Times New Roman" w:hAnsiTheme="minorHAnsi" w:cstheme="minorHAnsi"/>
          <w:b w:val="0"/>
          <w:color w:val="000000"/>
        </w:rPr>
        <w:t xml:space="preserve">many </w:t>
      </w:r>
      <w:r w:rsidR="0055736F" w:rsidRPr="00E90339">
        <w:rPr>
          <w:rFonts w:asciiTheme="minorHAnsi" w:eastAsia="Times New Roman" w:hAnsiTheme="minorHAnsi" w:cstheme="minorHAnsi"/>
          <w:b w:val="0"/>
          <w:color w:val="000000"/>
        </w:rPr>
        <w:t xml:space="preserve">patients with </w:t>
      </w:r>
      <w:r w:rsidR="00220167">
        <w:rPr>
          <w:rFonts w:asciiTheme="minorHAnsi" w:eastAsia="Times New Roman" w:hAnsiTheme="minorHAnsi" w:cstheme="minorHAnsi"/>
          <w:b w:val="0"/>
          <w:color w:val="000000"/>
        </w:rPr>
        <w:t>back problems</w:t>
      </w:r>
      <w:r w:rsidR="0055736F" w:rsidRPr="00E90339">
        <w:rPr>
          <w:rFonts w:asciiTheme="minorHAnsi" w:eastAsia="Times New Roman" w:hAnsiTheme="minorHAnsi" w:cstheme="minorHAnsi"/>
          <w:b w:val="0"/>
          <w:color w:val="000000"/>
        </w:rPr>
        <w:t xml:space="preserve">” </w:t>
      </w:r>
      <w:r w:rsidR="00D613A6" w:rsidRPr="00E90339">
        <w:rPr>
          <w:rFonts w:asciiTheme="minorHAnsi" w:eastAsia="Times New Roman" w:hAnsiTheme="minorHAnsi" w:cstheme="minorHAnsi"/>
          <w:b w:val="0"/>
          <w:color w:val="000000"/>
        </w:rPr>
        <w:t>will do the trick.</w:t>
      </w:r>
      <w:r w:rsidR="00086DBB" w:rsidRPr="00E90339">
        <w:rPr>
          <w:rFonts w:asciiTheme="minorHAnsi" w:eastAsia="Times New Roman" w:hAnsiTheme="minorHAnsi" w:cstheme="minorHAnsi"/>
          <w:b w:val="0"/>
          <w:color w:val="000000"/>
        </w:rPr>
        <w:t xml:space="preserve">  Doctors prescribing placebos have been known to resort to </w:t>
      </w:r>
      <w:r w:rsidR="00D56D86">
        <w:rPr>
          <w:rFonts w:asciiTheme="minorHAnsi" w:eastAsia="Times New Roman" w:hAnsiTheme="minorHAnsi" w:cstheme="minorHAnsi"/>
          <w:b w:val="0"/>
          <w:color w:val="000000"/>
        </w:rPr>
        <w:t>phrasing like this</w:t>
      </w:r>
      <w:r w:rsidR="00086DBB" w:rsidRPr="00E90339">
        <w:rPr>
          <w:rFonts w:asciiTheme="minorHAnsi" w:eastAsia="Times New Roman" w:hAnsiTheme="minorHAnsi" w:cstheme="minorHAnsi"/>
          <w:b w:val="0"/>
          <w:color w:val="000000"/>
        </w:rPr>
        <w:t>.</w:t>
      </w:r>
      <w:r w:rsidR="00D56D86">
        <w:rPr>
          <w:rStyle w:val="EndnoteReference"/>
          <w:rFonts w:asciiTheme="minorHAnsi" w:eastAsia="Times New Roman" w:hAnsiTheme="minorHAnsi" w:cstheme="minorHAnsi"/>
          <w:b w:val="0"/>
          <w:color w:val="000000"/>
        </w:rPr>
        <w:endnoteReference w:id="5"/>
      </w:r>
      <w:r w:rsidR="00D613A6" w:rsidRPr="00E90339">
        <w:rPr>
          <w:rFonts w:asciiTheme="minorHAnsi" w:eastAsia="Times New Roman" w:hAnsiTheme="minorHAnsi" w:cstheme="minorHAnsi"/>
          <w:b w:val="0"/>
          <w:color w:val="000000"/>
        </w:rPr>
        <w:t xml:space="preserve">   </w:t>
      </w:r>
      <w:r w:rsidR="0055736F" w:rsidRPr="00E90339">
        <w:rPr>
          <w:rFonts w:asciiTheme="minorHAnsi" w:eastAsia="Times New Roman" w:hAnsiTheme="minorHAnsi" w:cstheme="minorHAnsi"/>
          <w:b w:val="0"/>
          <w:color w:val="000000"/>
        </w:rPr>
        <w:t xml:space="preserve"> </w:t>
      </w:r>
    </w:p>
    <w:p w14:paraId="019C9244" w14:textId="77777777" w:rsidR="004D7398" w:rsidRPr="00E90339" w:rsidRDefault="00D72313" w:rsidP="004E7455">
      <w:pPr>
        <w:spacing w:line="480" w:lineRule="auto"/>
        <w:ind w:firstLine="720"/>
        <w:rPr>
          <w:rFonts w:asciiTheme="minorHAnsi" w:eastAsia="Times New Roman" w:hAnsiTheme="minorHAnsi" w:cstheme="minorHAnsi"/>
          <w:b w:val="0"/>
          <w:color w:val="000000"/>
        </w:rPr>
      </w:pPr>
      <w:r w:rsidRPr="00E90339">
        <w:rPr>
          <w:rFonts w:asciiTheme="minorHAnsi" w:eastAsia="Times New Roman" w:hAnsiTheme="minorHAnsi" w:cstheme="minorHAnsi"/>
          <w:b w:val="0"/>
          <w:color w:val="000000"/>
        </w:rPr>
        <w:t>When</w:t>
      </w:r>
      <w:r w:rsidR="004D7398" w:rsidRPr="00E90339">
        <w:rPr>
          <w:rFonts w:asciiTheme="minorHAnsi" w:eastAsia="Times New Roman" w:hAnsiTheme="minorHAnsi" w:cstheme="minorHAnsi"/>
          <w:b w:val="0"/>
          <w:color w:val="000000"/>
        </w:rPr>
        <w:t xml:space="preserve"> I was a kid we used to signal fibs by crossing our fingers behind our back.  I imagine the doctor </w:t>
      </w:r>
      <w:r w:rsidR="00174B2F" w:rsidRPr="00E90339">
        <w:rPr>
          <w:rFonts w:asciiTheme="minorHAnsi" w:eastAsia="Times New Roman" w:hAnsiTheme="minorHAnsi" w:cstheme="minorHAnsi"/>
          <w:b w:val="0"/>
          <w:color w:val="000000"/>
        </w:rPr>
        <w:t xml:space="preserve">in this case </w:t>
      </w:r>
      <w:r w:rsidR="00367BE4" w:rsidRPr="00E90339">
        <w:rPr>
          <w:rFonts w:asciiTheme="minorHAnsi" w:eastAsia="Times New Roman" w:hAnsiTheme="minorHAnsi" w:cstheme="minorHAnsi"/>
          <w:b w:val="0"/>
          <w:color w:val="000000"/>
        </w:rPr>
        <w:t>flashing the signal</w:t>
      </w:r>
      <w:r w:rsidR="004D7398" w:rsidRPr="00E90339">
        <w:rPr>
          <w:rFonts w:asciiTheme="minorHAnsi" w:eastAsia="Times New Roman" w:hAnsiTheme="minorHAnsi" w:cstheme="minorHAnsi"/>
          <w:b w:val="0"/>
          <w:color w:val="000000"/>
        </w:rPr>
        <w:t xml:space="preserve"> </w:t>
      </w:r>
      <w:r w:rsidR="00CD25A1" w:rsidRPr="00E90339">
        <w:rPr>
          <w:rFonts w:asciiTheme="minorHAnsi" w:eastAsia="Times New Roman" w:hAnsiTheme="minorHAnsi" w:cstheme="minorHAnsi"/>
          <w:b w:val="0"/>
          <w:color w:val="000000"/>
        </w:rPr>
        <w:t xml:space="preserve">privately </w:t>
      </w:r>
      <w:r w:rsidR="004D7398" w:rsidRPr="00E90339">
        <w:rPr>
          <w:rFonts w:asciiTheme="minorHAnsi" w:eastAsia="Times New Roman" w:hAnsiTheme="minorHAnsi" w:cstheme="minorHAnsi"/>
          <w:b w:val="0"/>
          <w:color w:val="000000"/>
        </w:rPr>
        <w:t xml:space="preserve">as she </w:t>
      </w:r>
      <w:r w:rsidR="00577203" w:rsidRPr="00E90339">
        <w:rPr>
          <w:rFonts w:asciiTheme="minorHAnsi" w:eastAsia="Times New Roman" w:hAnsiTheme="minorHAnsi" w:cstheme="minorHAnsi"/>
          <w:b w:val="0"/>
          <w:color w:val="000000"/>
        </w:rPr>
        <w:t xml:space="preserve">nudges the patient to try </w:t>
      </w:r>
      <w:r w:rsidR="004D7398" w:rsidRPr="00E90339">
        <w:rPr>
          <w:rFonts w:asciiTheme="minorHAnsi" w:eastAsia="Times New Roman" w:hAnsiTheme="minorHAnsi" w:cstheme="minorHAnsi"/>
          <w:b w:val="0"/>
          <w:color w:val="000000"/>
        </w:rPr>
        <w:t xml:space="preserve">acupuncture, all the while taking care not to mention </w:t>
      </w:r>
      <w:r w:rsidR="00D879A5" w:rsidRPr="00E90339">
        <w:rPr>
          <w:rFonts w:asciiTheme="minorHAnsi" w:eastAsia="Times New Roman" w:hAnsiTheme="minorHAnsi" w:cstheme="minorHAnsi"/>
          <w:b w:val="0"/>
          <w:color w:val="000000"/>
        </w:rPr>
        <w:t xml:space="preserve">that the procedure </w:t>
      </w:r>
      <w:r w:rsidR="00EE3C69" w:rsidRPr="00E90339">
        <w:rPr>
          <w:rFonts w:asciiTheme="minorHAnsi" w:eastAsia="Times New Roman" w:hAnsiTheme="minorHAnsi" w:cstheme="minorHAnsi"/>
          <w:b w:val="0"/>
          <w:color w:val="000000"/>
        </w:rPr>
        <w:t xml:space="preserve">fails the test that distinguishes an evidence-based medical treatment: a trial </w:t>
      </w:r>
      <w:r w:rsidR="00367BE4" w:rsidRPr="00E90339">
        <w:rPr>
          <w:rFonts w:asciiTheme="minorHAnsi" w:eastAsia="Times New Roman" w:hAnsiTheme="minorHAnsi" w:cstheme="minorHAnsi"/>
          <w:b w:val="0"/>
          <w:color w:val="000000"/>
        </w:rPr>
        <w:t>running it</w:t>
      </w:r>
      <w:r w:rsidR="00EE3C69" w:rsidRPr="00E90339">
        <w:rPr>
          <w:rFonts w:asciiTheme="minorHAnsi" w:eastAsia="Times New Roman" w:hAnsiTheme="minorHAnsi" w:cstheme="minorHAnsi"/>
          <w:b w:val="0"/>
          <w:color w:val="000000"/>
        </w:rPr>
        <w:t xml:space="preserve"> against placebo.</w:t>
      </w:r>
      <w:r w:rsidR="00D879A5" w:rsidRPr="00E90339">
        <w:rPr>
          <w:rFonts w:asciiTheme="minorHAnsi" w:eastAsia="Times New Roman" w:hAnsiTheme="minorHAnsi" w:cstheme="minorHAnsi"/>
          <w:b w:val="0"/>
          <w:color w:val="000000"/>
        </w:rPr>
        <w:t xml:space="preserve"> </w:t>
      </w:r>
      <w:r w:rsidR="00367BE4" w:rsidRPr="00E90339">
        <w:rPr>
          <w:rFonts w:asciiTheme="minorHAnsi" w:eastAsia="Times New Roman" w:hAnsiTheme="minorHAnsi" w:cstheme="minorHAnsi"/>
          <w:b w:val="0"/>
          <w:color w:val="000000"/>
        </w:rPr>
        <w:t xml:space="preserve"> </w:t>
      </w:r>
      <w:r w:rsidR="004F5AB8">
        <w:rPr>
          <w:rFonts w:asciiTheme="minorHAnsi" w:eastAsia="Times New Roman" w:hAnsiTheme="minorHAnsi" w:cstheme="minorHAnsi"/>
          <w:b w:val="0"/>
          <w:color w:val="000000"/>
        </w:rPr>
        <w:t>Some would argue</w:t>
      </w:r>
      <w:r w:rsidR="0055736F" w:rsidRPr="00E90339">
        <w:rPr>
          <w:rFonts w:asciiTheme="minorHAnsi" w:eastAsia="Times New Roman" w:hAnsiTheme="minorHAnsi" w:cstheme="minorHAnsi"/>
          <w:b w:val="0"/>
          <w:color w:val="000000"/>
        </w:rPr>
        <w:t xml:space="preserve"> that the doctor does no harm to anyone or anything with her nudge, and in fact helps the patient. </w:t>
      </w:r>
      <w:r w:rsidR="00330F18" w:rsidRPr="00E90339">
        <w:rPr>
          <w:rFonts w:asciiTheme="minorHAnsi" w:eastAsia="Times New Roman" w:hAnsiTheme="minorHAnsi" w:cstheme="minorHAnsi"/>
          <w:b w:val="0"/>
          <w:color w:val="000000"/>
        </w:rPr>
        <w:t xml:space="preserve"> What happens, though, when untold thousands begin to play doctor, using code</w:t>
      </w:r>
      <w:r w:rsidR="00A139D2" w:rsidRPr="00E90339">
        <w:rPr>
          <w:rFonts w:asciiTheme="minorHAnsi" w:eastAsia="Times New Roman" w:hAnsiTheme="minorHAnsi" w:cstheme="minorHAnsi"/>
          <w:b w:val="0"/>
          <w:color w:val="000000"/>
        </w:rPr>
        <w:t>-</w:t>
      </w:r>
      <w:r w:rsidR="00330F18" w:rsidRPr="00E90339">
        <w:rPr>
          <w:rFonts w:asciiTheme="minorHAnsi" w:eastAsia="Times New Roman" w:hAnsiTheme="minorHAnsi" w:cstheme="minorHAnsi"/>
          <w:b w:val="0"/>
          <w:color w:val="000000"/>
        </w:rPr>
        <w:t>words with implicit qualifiers, provisos</w:t>
      </w:r>
      <w:r w:rsidR="00CD25A1" w:rsidRPr="00E90339">
        <w:rPr>
          <w:rFonts w:asciiTheme="minorHAnsi" w:eastAsia="Times New Roman" w:hAnsiTheme="minorHAnsi" w:cstheme="minorHAnsi"/>
          <w:b w:val="0"/>
          <w:color w:val="000000"/>
        </w:rPr>
        <w:t>, restrictions</w:t>
      </w:r>
      <w:r w:rsidR="00330F18" w:rsidRPr="00E90339">
        <w:rPr>
          <w:rFonts w:asciiTheme="minorHAnsi" w:eastAsia="Times New Roman" w:hAnsiTheme="minorHAnsi" w:cstheme="minorHAnsi"/>
          <w:b w:val="0"/>
          <w:color w:val="000000"/>
        </w:rPr>
        <w:t xml:space="preserve"> and riders</w:t>
      </w:r>
      <w:r w:rsidR="00B676BF" w:rsidRPr="00E90339">
        <w:rPr>
          <w:rFonts w:asciiTheme="minorHAnsi" w:eastAsia="Times New Roman" w:hAnsiTheme="minorHAnsi" w:cstheme="minorHAnsi"/>
          <w:b w:val="0"/>
          <w:color w:val="000000"/>
        </w:rPr>
        <w:t xml:space="preserve"> </w:t>
      </w:r>
      <w:r w:rsidR="00330F18" w:rsidRPr="00E90339">
        <w:rPr>
          <w:rFonts w:asciiTheme="minorHAnsi" w:eastAsia="Times New Roman" w:hAnsiTheme="minorHAnsi" w:cstheme="minorHAnsi"/>
          <w:b w:val="0"/>
          <w:color w:val="000000"/>
        </w:rPr>
        <w:t xml:space="preserve">in order to help the less knowing think </w:t>
      </w:r>
      <w:r w:rsidR="00162104">
        <w:rPr>
          <w:rFonts w:asciiTheme="minorHAnsi" w:eastAsia="Times New Roman" w:hAnsiTheme="minorHAnsi" w:cstheme="minorHAnsi"/>
          <w:b w:val="0"/>
          <w:color w:val="000000"/>
        </w:rPr>
        <w:t>approved</w:t>
      </w:r>
      <w:r w:rsidR="00330F18" w:rsidRPr="00E90339">
        <w:rPr>
          <w:rFonts w:asciiTheme="minorHAnsi" w:eastAsia="Times New Roman" w:hAnsiTheme="minorHAnsi" w:cstheme="minorHAnsi"/>
          <w:b w:val="0"/>
          <w:color w:val="000000"/>
        </w:rPr>
        <w:t xml:space="preserve"> thoughts?</w:t>
      </w:r>
    </w:p>
    <w:p w14:paraId="6EA3DAB2" w14:textId="77777777" w:rsidR="00F34AB0" w:rsidRPr="00B4785D" w:rsidRDefault="00367BE4" w:rsidP="00CD25A1">
      <w:pPr>
        <w:spacing w:line="480" w:lineRule="auto"/>
        <w:ind w:firstLine="720"/>
        <w:rPr>
          <w:rFonts w:asciiTheme="minorHAnsi" w:eastAsia="Times New Roman" w:hAnsiTheme="minorHAnsi" w:cstheme="minorHAnsi"/>
          <w:b w:val="0"/>
          <w:color w:val="000000"/>
        </w:rPr>
      </w:pPr>
      <w:r w:rsidRPr="00E90339">
        <w:rPr>
          <w:rFonts w:asciiTheme="minorHAnsi" w:eastAsia="Times New Roman" w:hAnsiTheme="minorHAnsi" w:cstheme="minorHAnsi"/>
          <w:b w:val="0"/>
          <w:color w:val="000000"/>
        </w:rPr>
        <w:t>Powerful</w:t>
      </w:r>
      <w:r w:rsidR="00577203" w:rsidRPr="00E90339">
        <w:rPr>
          <w:rFonts w:asciiTheme="minorHAnsi" w:eastAsia="Times New Roman" w:hAnsiTheme="minorHAnsi" w:cstheme="minorHAnsi"/>
          <w:b w:val="0"/>
          <w:color w:val="000000"/>
        </w:rPr>
        <w:t xml:space="preserve"> code-words </w:t>
      </w:r>
      <w:r w:rsidR="00330F18" w:rsidRPr="00E90339">
        <w:rPr>
          <w:rFonts w:asciiTheme="minorHAnsi" w:eastAsia="Times New Roman" w:hAnsiTheme="minorHAnsi" w:cstheme="minorHAnsi"/>
          <w:b w:val="0"/>
          <w:color w:val="000000"/>
        </w:rPr>
        <w:t xml:space="preserve">that rule academia, </w:t>
      </w:r>
      <w:r w:rsidR="009E6B56" w:rsidRPr="00E90339">
        <w:rPr>
          <w:rFonts w:asciiTheme="minorHAnsi" w:eastAsia="Times New Roman" w:hAnsiTheme="minorHAnsi" w:cstheme="minorHAnsi"/>
          <w:b w:val="0"/>
          <w:color w:val="000000"/>
        </w:rPr>
        <w:t>such as</w:t>
      </w:r>
      <w:r w:rsidR="00577203" w:rsidRPr="00E90339">
        <w:rPr>
          <w:rFonts w:asciiTheme="minorHAnsi" w:eastAsia="Times New Roman" w:hAnsiTheme="minorHAnsi" w:cstheme="minorHAnsi"/>
          <w:b w:val="0"/>
          <w:color w:val="000000"/>
        </w:rPr>
        <w:t xml:space="preserve"> </w:t>
      </w:r>
      <w:r w:rsidR="00577203" w:rsidRPr="00E90339">
        <w:rPr>
          <w:rFonts w:asciiTheme="minorHAnsi" w:eastAsia="Times New Roman" w:hAnsiTheme="minorHAnsi" w:cstheme="minorHAnsi"/>
          <w:b w:val="0"/>
          <w:i/>
          <w:color w:val="000000"/>
        </w:rPr>
        <w:t>diversity</w:t>
      </w:r>
      <w:r w:rsidR="00330F18" w:rsidRPr="00E90339">
        <w:rPr>
          <w:rFonts w:asciiTheme="minorHAnsi" w:eastAsia="Times New Roman" w:hAnsiTheme="minorHAnsi" w:cstheme="minorHAnsi"/>
          <w:b w:val="0"/>
          <w:i/>
          <w:color w:val="000000"/>
        </w:rPr>
        <w:t>,</w:t>
      </w:r>
      <w:r w:rsidR="00577203" w:rsidRPr="00E90339">
        <w:rPr>
          <w:rFonts w:asciiTheme="minorHAnsi" w:eastAsia="Times New Roman" w:hAnsiTheme="minorHAnsi" w:cstheme="minorHAnsi"/>
          <w:b w:val="0"/>
          <w:color w:val="000000"/>
        </w:rPr>
        <w:t xml:space="preserve"> work </w:t>
      </w:r>
      <w:r w:rsidR="00C65A07" w:rsidRPr="00E90339">
        <w:rPr>
          <w:rFonts w:asciiTheme="minorHAnsi" w:eastAsia="Times New Roman" w:hAnsiTheme="minorHAnsi" w:cstheme="minorHAnsi"/>
          <w:b w:val="0"/>
          <w:color w:val="000000"/>
        </w:rPr>
        <w:t>like the doctor’s recommendation</w:t>
      </w:r>
      <w:r w:rsidR="00577203" w:rsidRPr="00E90339">
        <w:rPr>
          <w:rFonts w:asciiTheme="minorHAnsi" w:eastAsia="Times New Roman" w:hAnsiTheme="minorHAnsi" w:cstheme="minorHAnsi"/>
          <w:b w:val="0"/>
          <w:color w:val="000000"/>
        </w:rPr>
        <w:t xml:space="preserve">; that is, they </w:t>
      </w:r>
      <w:r w:rsidR="00F34AB0" w:rsidRPr="00E90339">
        <w:rPr>
          <w:rFonts w:asciiTheme="minorHAnsi" w:eastAsia="Times New Roman" w:hAnsiTheme="minorHAnsi" w:cstheme="minorHAnsi"/>
          <w:b w:val="0"/>
          <w:color w:val="000000"/>
        </w:rPr>
        <w:t xml:space="preserve">have </w:t>
      </w:r>
      <w:r w:rsidR="00D64ED0" w:rsidRPr="00E90339">
        <w:rPr>
          <w:rFonts w:asciiTheme="minorHAnsi" w:eastAsia="Times New Roman" w:hAnsiTheme="minorHAnsi" w:cstheme="minorHAnsi"/>
          <w:b w:val="0"/>
          <w:color w:val="000000"/>
        </w:rPr>
        <w:t>implicit</w:t>
      </w:r>
      <w:r w:rsidR="00F34AB0" w:rsidRPr="00E90339">
        <w:rPr>
          <w:rFonts w:asciiTheme="minorHAnsi" w:eastAsia="Times New Roman" w:hAnsiTheme="minorHAnsi" w:cstheme="minorHAnsi"/>
          <w:b w:val="0"/>
          <w:color w:val="000000"/>
        </w:rPr>
        <w:t xml:space="preserve"> </w:t>
      </w:r>
      <w:r w:rsidR="00B676BF" w:rsidRPr="00E90339">
        <w:rPr>
          <w:rFonts w:asciiTheme="minorHAnsi" w:eastAsia="Times New Roman" w:hAnsiTheme="minorHAnsi" w:cstheme="minorHAnsi"/>
          <w:b w:val="0"/>
          <w:color w:val="000000"/>
        </w:rPr>
        <w:t>strings</w:t>
      </w:r>
      <w:r w:rsidR="004A2270" w:rsidRPr="00E90339">
        <w:rPr>
          <w:rFonts w:asciiTheme="minorHAnsi" w:eastAsia="Times New Roman" w:hAnsiTheme="minorHAnsi" w:cstheme="minorHAnsi"/>
          <w:b w:val="0"/>
          <w:color w:val="000000"/>
        </w:rPr>
        <w:t xml:space="preserve"> attached.</w:t>
      </w:r>
      <w:r w:rsidR="00571775" w:rsidRPr="00E90339">
        <w:rPr>
          <w:rFonts w:asciiTheme="minorHAnsi" w:eastAsia="Times New Roman" w:hAnsiTheme="minorHAnsi" w:cstheme="minorHAnsi"/>
          <w:b w:val="0"/>
          <w:color w:val="000000"/>
        </w:rPr>
        <w:t xml:space="preserve">  </w:t>
      </w:r>
      <w:r w:rsidR="00CD25A1" w:rsidRPr="00E90339">
        <w:rPr>
          <w:rFonts w:asciiTheme="minorHAnsi" w:eastAsia="Times New Roman" w:hAnsiTheme="minorHAnsi" w:cstheme="minorHAnsi"/>
          <w:b w:val="0"/>
          <w:color w:val="000000"/>
        </w:rPr>
        <w:t>Just</w:t>
      </w:r>
      <w:r w:rsidR="00F34AB0" w:rsidRPr="00E90339">
        <w:rPr>
          <w:rFonts w:asciiTheme="minorHAnsi" w:eastAsia="Times New Roman" w:hAnsiTheme="minorHAnsi" w:cstheme="minorHAnsi"/>
          <w:b w:val="0"/>
          <w:color w:val="000000"/>
        </w:rPr>
        <w:t xml:space="preserve"> as the doctor </w:t>
      </w:r>
      <w:r w:rsidR="00CD25A1" w:rsidRPr="00E90339">
        <w:rPr>
          <w:rFonts w:asciiTheme="minorHAnsi" w:eastAsia="Times New Roman" w:hAnsiTheme="minorHAnsi" w:cstheme="minorHAnsi"/>
          <w:b w:val="0"/>
          <w:color w:val="000000"/>
        </w:rPr>
        <w:t xml:space="preserve">refrains from </w:t>
      </w:r>
      <w:r w:rsidR="00F34AB0" w:rsidRPr="00E90339">
        <w:rPr>
          <w:rFonts w:asciiTheme="minorHAnsi" w:eastAsia="Times New Roman" w:hAnsiTheme="minorHAnsi" w:cstheme="minorHAnsi"/>
          <w:b w:val="0"/>
          <w:color w:val="000000"/>
        </w:rPr>
        <w:t>mention</w:t>
      </w:r>
      <w:r w:rsidR="00CD25A1" w:rsidRPr="00E90339">
        <w:rPr>
          <w:rFonts w:asciiTheme="minorHAnsi" w:eastAsia="Times New Roman" w:hAnsiTheme="minorHAnsi" w:cstheme="minorHAnsi"/>
          <w:b w:val="0"/>
          <w:color w:val="000000"/>
        </w:rPr>
        <w:t>ing</w:t>
      </w:r>
      <w:r w:rsidR="00F34AB0" w:rsidRPr="00E90339">
        <w:rPr>
          <w:rFonts w:asciiTheme="minorHAnsi" w:eastAsia="Times New Roman" w:hAnsiTheme="minorHAnsi" w:cstheme="minorHAnsi"/>
          <w:b w:val="0"/>
          <w:color w:val="000000"/>
        </w:rPr>
        <w:t xml:space="preserve"> that acupuncture is </w:t>
      </w:r>
      <w:r w:rsidR="00CD25A1" w:rsidRPr="00E90339">
        <w:rPr>
          <w:rFonts w:asciiTheme="minorHAnsi" w:eastAsia="Times New Roman" w:hAnsiTheme="minorHAnsi" w:cstheme="minorHAnsi"/>
          <w:b w:val="0"/>
          <w:color w:val="000000"/>
        </w:rPr>
        <w:t>most likely</w:t>
      </w:r>
      <w:r w:rsidR="00F34AB0" w:rsidRPr="00E90339">
        <w:rPr>
          <w:rFonts w:asciiTheme="minorHAnsi" w:eastAsia="Times New Roman" w:hAnsiTheme="minorHAnsi" w:cstheme="minorHAnsi"/>
          <w:b w:val="0"/>
          <w:color w:val="000000"/>
        </w:rPr>
        <w:t xml:space="preserve"> a placebo lest she </w:t>
      </w:r>
      <w:r w:rsidR="00CD25A1" w:rsidRPr="00E90339">
        <w:rPr>
          <w:rFonts w:asciiTheme="minorHAnsi" w:eastAsia="Times New Roman" w:hAnsiTheme="minorHAnsi" w:cstheme="minorHAnsi"/>
          <w:b w:val="0"/>
          <w:color w:val="000000"/>
        </w:rPr>
        <w:t>depress the expectations on</w:t>
      </w:r>
      <w:r w:rsidR="00CD25A1">
        <w:rPr>
          <w:rFonts w:asciiTheme="minorHAnsi" w:eastAsia="Times New Roman" w:hAnsiTheme="minorHAnsi" w:cstheme="minorHAnsi"/>
          <w:b w:val="0"/>
          <w:color w:val="000000"/>
        </w:rPr>
        <w:t xml:space="preserve"> </w:t>
      </w:r>
      <w:r w:rsidR="00CD25A1">
        <w:rPr>
          <w:rFonts w:asciiTheme="minorHAnsi" w:eastAsia="Times New Roman" w:hAnsiTheme="minorHAnsi" w:cstheme="minorHAnsi"/>
          <w:b w:val="0"/>
          <w:color w:val="000000"/>
        </w:rPr>
        <w:lastRenderedPageBreak/>
        <w:t xml:space="preserve">which successful treatment depends, </w:t>
      </w:r>
      <w:r w:rsidR="00FF1BC6" w:rsidRPr="00B4785D">
        <w:rPr>
          <w:rFonts w:asciiTheme="minorHAnsi" w:eastAsia="Times New Roman" w:hAnsiTheme="minorHAnsi" w:cstheme="minorHAnsi"/>
          <w:b w:val="0"/>
          <w:color w:val="000000"/>
        </w:rPr>
        <w:t>academics</w:t>
      </w:r>
      <w:r w:rsidR="00C65A07" w:rsidRPr="00B4785D">
        <w:rPr>
          <w:rFonts w:asciiTheme="minorHAnsi" w:eastAsia="Times New Roman" w:hAnsiTheme="minorHAnsi" w:cstheme="minorHAnsi"/>
          <w:b w:val="0"/>
          <w:color w:val="000000"/>
        </w:rPr>
        <w:t xml:space="preserve"> </w:t>
      </w:r>
      <w:r w:rsidR="00F34AB0" w:rsidRPr="00B4785D">
        <w:rPr>
          <w:rFonts w:asciiTheme="minorHAnsi" w:eastAsia="Times New Roman" w:hAnsiTheme="minorHAnsi" w:cstheme="minorHAnsi"/>
          <w:b w:val="0"/>
          <w:color w:val="000000"/>
        </w:rPr>
        <w:t xml:space="preserve">who </w:t>
      </w:r>
      <w:r w:rsidR="00431777" w:rsidRPr="00B4785D">
        <w:rPr>
          <w:rFonts w:asciiTheme="minorHAnsi" w:eastAsia="Times New Roman" w:hAnsiTheme="minorHAnsi" w:cstheme="minorHAnsi"/>
          <w:b w:val="0"/>
          <w:color w:val="000000"/>
        </w:rPr>
        <w:t xml:space="preserve">celebrate </w:t>
      </w:r>
      <w:r w:rsidR="00431777" w:rsidRPr="00B4785D">
        <w:rPr>
          <w:rFonts w:asciiTheme="minorHAnsi" w:eastAsia="Times New Roman" w:hAnsiTheme="minorHAnsi" w:cstheme="minorHAnsi"/>
          <w:b w:val="0"/>
          <w:i/>
          <w:color w:val="000000"/>
        </w:rPr>
        <w:t xml:space="preserve">diversity </w:t>
      </w:r>
      <w:r w:rsidR="00F34AB0" w:rsidRPr="00B4785D">
        <w:rPr>
          <w:rFonts w:asciiTheme="minorHAnsi" w:eastAsia="Times New Roman" w:hAnsiTheme="minorHAnsi" w:cstheme="minorHAnsi"/>
          <w:b w:val="0"/>
          <w:color w:val="000000"/>
        </w:rPr>
        <w:t xml:space="preserve">take </w:t>
      </w:r>
      <w:r w:rsidR="00CF611B" w:rsidRPr="00B4785D">
        <w:rPr>
          <w:rFonts w:asciiTheme="minorHAnsi" w:eastAsia="Times New Roman" w:hAnsiTheme="minorHAnsi" w:cstheme="minorHAnsi"/>
          <w:b w:val="0"/>
          <w:color w:val="000000"/>
        </w:rPr>
        <w:t>pains</w:t>
      </w:r>
      <w:r w:rsidR="00F34AB0" w:rsidRPr="00B4785D">
        <w:rPr>
          <w:rFonts w:asciiTheme="minorHAnsi" w:eastAsia="Times New Roman" w:hAnsiTheme="minorHAnsi" w:cstheme="minorHAnsi"/>
          <w:b w:val="0"/>
          <w:color w:val="000000"/>
        </w:rPr>
        <w:t xml:space="preserve"> </w:t>
      </w:r>
      <w:r w:rsidR="00D64ED0" w:rsidRPr="00B4785D">
        <w:rPr>
          <w:rFonts w:asciiTheme="minorHAnsi" w:eastAsia="Times New Roman" w:hAnsiTheme="minorHAnsi" w:cstheme="minorHAnsi"/>
          <w:b w:val="0"/>
          <w:color w:val="000000"/>
        </w:rPr>
        <w:t xml:space="preserve">to leave certain </w:t>
      </w:r>
      <w:r w:rsidR="00C555C9">
        <w:rPr>
          <w:rFonts w:asciiTheme="minorHAnsi" w:eastAsia="Times New Roman" w:hAnsiTheme="minorHAnsi" w:cstheme="minorHAnsi"/>
          <w:b w:val="0"/>
          <w:color w:val="000000"/>
        </w:rPr>
        <w:t xml:space="preserve">associated </w:t>
      </w:r>
      <w:r w:rsidR="00CF611B" w:rsidRPr="00B4785D">
        <w:rPr>
          <w:rFonts w:asciiTheme="minorHAnsi" w:eastAsia="Times New Roman" w:hAnsiTheme="minorHAnsi" w:cstheme="minorHAnsi"/>
          <w:b w:val="0"/>
          <w:color w:val="000000"/>
        </w:rPr>
        <w:t>things</w:t>
      </w:r>
      <w:r w:rsidR="00D64ED0" w:rsidRPr="00B4785D">
        <w:rPr>
          <w:rFonts w:asciiTheme="minorHAnsi" w:eastAsia="Times New Roman" w:hAnsiTheme="minorHAnsi" w:cstheme="minorHAnsi"/>
          <w:b w:val="0"/>
          <w:color w:val="000000"/>
        </w:rPr>
        <w:t xml:space="preserve"> unsaid lest they </w:t>
      </w:r>
      <w:r w:rsidR="00571775" w:rsidRPr="00B4785D">
        <w:rPr>
          <w:rFonts w:asciiTheme="minorHAnsi" w:eastAsia="Times New Roman" w:hAnsiTheme="minorHAnsi" w:cstheme="minorHAnsi"/>
          <w:b w:val="0"/>
          <w:color w:val="000000"/>
        </w:rPr>
        <w:t>ruin</w:t>
      </w:r>
      <w:r w:rsidR="00D64ED0" w:rsidRPr="00B4785D">
        <w:rPr>
          <w:rFonts w:asciiTheme="minorHAnsi" w:eastAsia="Times New Roman" w:hAnsiTheme="minorHAnsi" w:cstheme="minorHAnsi"/>
          <w:b w:val="0"/>
          <w:color w:val="000000"/>
        </w:rPr>
        <w:t xml:space="preserve"> </w:t>
      </w:r>
      <w:r w:rsidR="00F34AB0" w:rsidRPr="00B4785D">
        <w:rPr>
          <w:rFonts w:asciiTheme="minorHAnsi" w:eastAsia="Times New Roman" w:hAnsiTheme="minorHAnsi" w:cstheme="minorHAnsi"/>
          <w:b w:val="0"/>
          <w:color w:val="000000"/>
        </w:rPr>
        <w:t xml:space="preserve">the </w:t>
      </w:r>
      <w:r w:rsidR="001E70C5">
        <w:rPr>
          <w:rFonts w:asciiTheme="minorHAnsi" w:eastAsia="Times New Roman" w:hAnsiTheme="minorHAnsi" w:cstheme="minorHAnsi"/>
          <w:b w:val="0"/>
          <w:color w:val="000000"/>
        </w:rPr>
        <w:t xml:space="preserve">term’s </w:t>
      </w:r>
      <w:r w:rsidR="00F34AB0" w:rsidRPr="00B4785D">
        <w:rPr>
          <w:rFonts w:asciiTheme="minorHAnsi" w:eastAsia="Times New Roman" w:hAnsiTheme="minorHAnsi" w:cstheme="minorHAnsi"/>
          <w:b w:val="0"/>
          <w:color w:val="000000"/>
        </w:rPr>
        <w:t>incantatory effect</w:t>
      </w:r>
      <w:r w:rsidR="00D64ED0" w:rsidRPr="00B4785D">
        <w:rPr>
          <w:rFonts w:asciiTheme="minorHAnsi" w:eastAsia="Times New Roman" w:hAnsiTheme="minorHAnsi" w:cstheme="minorHAnsi"/>
          <w:b w:val="0"/>
          <w:color w:val="000000"/>
        </w:rPr>
        <w:t>.</w:t>
      </w:r>
      <w:r w:rsidR="00330F18">
        <w:rPr>
          <w:rFonts w:asciiTheme="minorHAnsi" w:eastAsia="Times New Roman" w:hAnsiTheme="minorHAnsi" w:cstheme="minorHAnsi"/>
          <w:b w:val="0"/>
          <w:color w:val="000000"/>
        </w:rPr>
        <w:t xml:space="preserve"> </w:t>
      </w:r>
    </w:p>
    <w:p w14:paraId="1F09CE03" w14:textId="77777777" w:rsidR="000D7B08" w:rsidRPr="006F2C0A" w:rsidRDefault="000D7B08" w:rsidP="00D348AA">
      <w:pPr>
        <w:spacing w:line="480" w:lineRule="auto"/>
        <w:ind w:firstLine="720"/>
        <w:rPr>
          <w:rFonts w:asciiTheme="minorHAnsi" w:eastAsia="Times New Roman" w:hAnsiTheme="minorHAnsi" w:cstheme="minorHAnsi"/>
          <w:b w:val="0"/>
          <w:color w:val="000000"/>
        </w:rPr>
      </w:pPr>
      <w:r>
        <w:rPr>
          <w:rFonts w:asciiTheme="minorHAnsi" w:eastAsia="Times New Roman" w:hAnsiTheme="minorHAnsi" w:cstheme="minorHAnsi"/>
          <w:b w:val="0"/>
          <w:color w:val="000000"/>
        </w:rPr>
        <w:t xml:space="preserve">To begin with, though the lay or consensual meaning of </w:t>
      </w:r>
      <w:r>
        <w:rPr>
          <w:rFonts w:asciiTheme="minorHAnsi" w:eastAsia="Times New Roman" w:hAnsiTheme="minorHAnsi" w:cstheme="minorHAnsi"/>
          <w:b w:val="0"/>
          <w:i/>
          <w:color w:val="000000"/>
        </w:rPr>
        <w:t xml:space="preserve">diversity </w:t>
      </w:r>
      <w:r>
        <w:rPr>
          <w:rFonts w:asciiTheme="minorHAnsi" w:eastAsia="Times New Roman" w:hAnsiTheme="minorHAnsi" w:cstheme="minorHAnsi"/>
          <w:b w:val="0"/>
          <w:color w:val="000000"/>
        </w:rPr>
        <w:t xml:space="preserve">is variety, </w:t>
      </w:r>
      <w:r w:rsidR="00BE3BE3">
        <w:rPr>
          <w:rFonts w:asciiTheme="minorHAnsi" w:eastAsia="Times New Roman" w:hAnsiTheme="minorHAnsi" w:cstheme="minorHAnsi"/>
          <w:b w:val="0"/>
          <w:color w:val="000000"/>
        </w:rPr>
        <w:t xml:space="preserve">diversity as practiced in academia </w:t>
      </w:r>
      <w:r>
        <w:rPr>
          <w:rFonts w:asciiTheme="minorHAnsi" w:eastAsia="Times New Roman" w:hAnsiTheme="minorHAnsi" w:cstheme="minorHAnsi"/>
          <w:b w:val="0"/>
          <w:color w:val="000000"/>
        </w:rPr>
        <w:t xml:space="preserve">often excludes variety of viewpoints.  While it’s not exactly a secret that institutions of higher learning </w:t>
      </w:r>
      <w:r w:rsidR="00A11091">
        <w:rPr>
          <w:rFonts w:asciiTheme="minorHAnsi" w:eastAsia="Times New Roman" w:hAnsiTheme="minorHAnsi" w:cstheme="minorHAnsi"/>
          <w:b w:val="0"/>
          <w:color w:val="000000"/>
        </w:rPr>
        <w:t>lean</w:t>
      </w:r>
      <w:r>
        <w:rPr>
          <w:rFonts w:asciiTheme="minorHAnsi" w:eastAsia="Times New Roman" w:hAnsiTheme="minorHAnsi" w:cstheme="minorHAnsi"/>
          <w:b w:val="0"/>
          <w:color w:val="000000"/>
        </w:rPr>
        <w:t xml:space="preserve"> left, the actual levels of left-wing </w:t>
      </w:r>
      <w:r w:rsidR="00C555C9">
        <w:rPr>
          <w:rFonts w:asciiTheme="minorHAnsi" w:eastAsia="Times New Roman" w:hAnsiTheme="minorHAnsi" w:cstheme="minorHAnsi"/>
          <w:b w:val="0"/>
          <w:color w:val="000000"/>
        </w:rPr>
        <w:t>predominance</w:t>
      </w:r>
      <w:r>
        <w:rPr>
          <w:rFonts w:asciiTheme="minorHAnsi" w:eastAsia="Times New Roman" w:hAnsiTheme="minorHAnsi" w:cstheme="minorHAnsi"/>
          <w:b w:val="0"/>
          <w:color w:val="000000"/>
        </w:rPr>
        <w:t xml:space="preserve"> can be shocking.  </w:t>
      </w:r>
      <w:r w:rsidR="00CD25A1">
        <w:rPr>
          <w:rFonts w:asciiTheme="minorHAnsi" w:eastAsia="Times New Roman" w:hAnsiTheme="minorHAnsi" w:cstheme="minorHAnsi"/>
          <w:b w:val="0"/>
          <w:color w:val="000000"/>
        </w:rPr>
        <w:t>According to</w:t>
      </w:r>
      <w:r>
        <w:rPr>
          <w:rFonts w:asciiTheme="minorHAnsi" w:eastAsia="Times New Roman" w:hAnsiTheme="minorHAnsi" w:cstheme="minorHAnsi"/>
          <w:b w:val="0"/>
          <w:color w:val="000000"/>
        </w:rPr>
        <w:t xml:space="preserve"> one estimate published in 2016, New England colleges and universities have 28 liberal professors for every conservative.</w:t>
      </w:r>
      <w:r>
        <w:rPr>
          <w:rStyle w:val="EndnoteReference"/>
          <w:rFonts w:asciiTheme="minorHAnsi" w:eastAsia="Times New Roman" w:hAnsiTheme="minorHAnsi" w:cstheme="minorHAnsi"/>
          <w:b w:val="0"/>
          <w:color w:val="000000"/>
        </w:rPr>
        <w:endnoteReference w:id="6"/>
      </w:r>
      <w:r>
        <w:rPr>
          <w:rFonts w:asciiTheme="minorHAnsi" w:eastAsia="Times New Roman" w:hAnsiTheme="minorHAnsi" w:cstheme="minorHAnsi"/>
          <w:b w:val="0"/>
          <w:color w:val="000000"/>
        </w:rPr>
        <w:t xml:space="preserve">  </w:t>
      </w:r>
      <w:r w:rsidR="00D348AA">
        <w:rPr>
          <w:rFonts w:asciiTheme="minorHAnsi" w:eastAsia="Times New Roman" w:hAnsiTheme="minorHAnsi" w:cstheme="minorHAnsi"/>
          <w:b w:val="0"/>
          <w:color w:val="000000"/>
        </w:rPr>
        <w:t xml:space="preserve">A campus with half that figure would still be a village of the left.  </w:t>
      </w:r>
      <w:r>
        <w:rPr>
          <w:rFonts w:asciiTheme="minorHAnsi" w:eastAsia="Times New Roman" w:hAnsiTheme="minorHAnsi" w:cstheme="minorHAnsi"/>
          <w:b w:val="0"/>
          <w:color w:val="000000"/>
        </w:rPr>
        <w:t xml:space="preserve">Yet if the academic champions of </w:t>
      </w:r>
      <w:r>
        <w:rPr>
          <w:rFonts w:asciiTheme="minorHAnsi" w:eastAsia="Times New Roman" w:hAnsiTheme="minorHAnsi" w:cstheme="minorHAnsi"/>
          <w:b w:val="0"/>
          <w:i/>
          <w:color w:val="000000"/>
        </w:rPr>
        <w:t xml:space="preserve">diversity </w:t>
      </w:r>
      <w:r>
        <w:rPr>
          <w:rFonts w:asciiTheme="minorHAnsi" w:eastAsia="Times New Roman" w:hAnsiTheme="minorHAnsi" w:cstheme="minorHAnsi"/>
          <w:b w:val="0"/>
          <w:color w:val="000000"/>
        </w:rPr>
        <w:t xml:space="preserve">were to </w:t>
      </w:r>
      <w:r w:rsidR="00B2058B">
        <w:rPr>
          <w:rFonts w:asciiTheme="minorHAnsi" w:eastAsia="Times New Roman" w:hAnsiTheme="minorHAnsi" w:cstheme="minorHAnsi"/>
          <w:b w:val="0"/>
          <w:color w:val="000000"/>
        </w:rPr>
        <w:t>make it clear</w:t>
      </w:r>
      <w:r>
        <w:rPr>
          <w:rFonts w:asciiTheme="minorHAnsi" w:eastAsia="Times New Roman" w:hAnsiTheme="minorHAnsi" w:cstheme="minorHAnsi"/>
          <w:b w:val="0"/>
          <w:color w:val="000000"/>
        </w:rPr>
        <w:t xml:space="preserve"> </w:t>
      </w:r>
      <w:r w:rsidRPr="0069511D">
        <w:rPr>
          <w:rFonts w:asciiTheme="minorHAnsi" w:eastAsia="Times New Roman" w:hAnsiTheme="minorHAnsi" w:cstheme="minorHAnsi"/>
          <w:b w:val="0"/>
          <w:color w:val="000000"/>
        </w:rPr>
        <w:t>that th</w:t>
      </w:r>
      <w:r w:rsidR="00253660">
        <w:rPr>
          <w:rFonts w:asciiTheme="minorHAnsi" w:eastAsia="Times New Roman" w:hAnsiTheme="minorHAnsi" w:cstheme="minorHAnsi"/>
          <w:b w:val="0"/>
          <w:color w:val="000000"/>
        </w:rPr>
        <w:t>eir</w:t>
      </w:r>
      <w:r w:rsidRPr="0069511D">
        <w:rPr>
          <w:rFonts w:asciiTheme="minorHAnsi" w:eastAsia="Times New Roman" w:hAnsiTheme="minorHAnsi" w:cstheme="minorHAnsi"/>
          <w:b w:val="0"/>
          <w:color w:val="000000"/>
        </w:rPr>
        <w:t xml:space="preserve"> ideal </w:t>
      </w:r>
      <w:r w:rsidR="00CD25A1">
        <w:rPr>
          <w:rFonts w:asciiTheme="minorHAnsi" w:eastAsia="Times New Roman" w:hAnsiTheme="minorHAnsi" w:cstheme="minorHAnsi"/>
          <w:b w:val="0"/>
          <w:color w:val="000000"/>
        </w:rPr>
        <w:t>presupposes</w:t>
      </w:r>
      <w:r w:rsidRPr="00A72619">
        <w:rPr>
          <w:rFonts w:asciiTheme="minorHAnsi" w:eastAsia="Times New Roman" w:hAnsiTheme="minorHAnsi" w:cstheme="minorHAnsi"/>
          <w:color w:val="000000"/>
        </w:rPr>
        <w:t xml:space="preserve"> </w:t>
      </w:r>
      <w:r w:rsidRPr="00B4785D">
        <w:rPr>
          <w:rFonts w:asciiTheme="minorHAnsi" w:eastAsia="Times New Roman" w:hAnsiTheme="minorHAnsi" w:cstheme="minorHAnsi"/>
          <w:b w:val="0"/>
          <w:color w:val="000000"/>
        </w:rPr>
        <w:t xml:space="preserve">the </w:t>
      </w:r>
      <w:r w:rsidR="00FA1909">
        <w:rPr>
          <w:rFonts w:asciiTheme="minorHAnsi" w:eastAsia="Times New Roman" w:hAnsiTheme="minorHAnsi" w:cstheme="minorHAnsi"/>
          <w:b w:val="0"/>
          <w:color w:val="000000"/>
        </w:rPr>
        <w:t xml:space="preserve">virtual </w:t>
      </w:r>
      <w:r w:rsidRPr="00B4785D">
        <w:rPr>
          <w:rFonts w:asciiTheme="minorHAnsi" w:eastAsia="Times New Roman" w:hAnsiTheme="minorHAnsi" w:cstheme="minorHAnsi"/>
          <w:b w:val="0"/>
          <w:color w:val="000000"/>
        </w:rPr>
        <w:t xml:space="preserve">exclusion of non-left views, </w:t>
      </w:r>
      <w:r w:rsidR="005B5D1A">
        <w:rPr>
          <w:rFonts w:asciiTheme="minorHAnsi" w:eastAsia="Times New Roman" w:hAnsiTheme="minorHAnsi" w:cstheme="minorHAnsi"/>
          <w:b w:val="0"/>
          <w:color w:val="000000"/>
        </w:rPr>
        <w:t xml:space="preserve">not only would </w:t>
      </w:r>
      <w:r w:rsidR="005B5D1A">
        <w:rPr>
          <w:rFonts w:asciiTheme="minorHAnsi" w:eastAsia="Times New Roman" w:hAnsiTheme="minorHAnsi" w:cstheme="minorHAnsi"/>
          <w:b w:val="0"/>
          <w:i/>
          <w:color w:val="000000"/>
        </w:rPr>
        <w:t>diversity</w:t>
      </w:r>
      <w:r w:rsidR="005B5D1A">
        <w:rPr>
          <w:rFonts w:asciiTheme="minorHAnsi" w:eastAsia="Times New Roman" w:hAnsiTheme="minorHAnsi" w:cstheme="minorHAnsi"/>
          <w:b w:val="0"/>
          <w:color w:val="000000"/>
        </w:rPr>
        <w:t xml:space="preserve"> begin to look like uniformity but </w:t>
      </w:r>
      <w:r w:rsidRPr="00B4785D">
        <w:rPr>
          <w:rFonts w:asciiTheme="minorHAnsi" w:eastAsia="Times New Roman" w:hAnsiTheme="minorHAnsi" w:cstheme="minorHAnsi"/>
          <w:b w:val="0"/>
          <w:color w:val="000000"/>
        </w:rPr>
        <w:t xml:space="preserve">the innocence of </w:t>
      </w:r>
      <w:r w:rsidRPr="00B4785D">
        <w:rPr>
          <w:rFonts w:asciiTheme="minorHAnsi" w:eastAsia="Times New Roman" w:hAnsiTheme="minorHAnsi" w:cstheme="minorHAnsi"/>
          <w:b w:val="0"/>
          <w:i/>
          <w:color w:val="000000"/>
        </w:rPr>
        <w:t>diversity</w:t>
      </w:r>
      <w:r w:rsidRPr="00B4785D">
        <w:rPr>
          <w:rFonts w:asciiTheme="minorHAnsi" w:eastAsia="Times New Roman" w:hAnsiTheme="minorHAnsi" w:cstheme="minorHAnsi"/>
          <w:b w:val="0"/>
          <w:color w:val="000000"/>
        </w:rPr>
        <w:t xml:space="preserve"> would be lost, and a term</w:t>
      </w:r>
      <w:r>
        <w:rPr>
          <w:rFonts w:asciiTheme="minorHAnsi" w:eastAsia="Times New Roman" w:hAnsiTheme="minorHAnsi" w:cstheme="minorHAnsi"/>
          <w:b w:val="0"/>
          <w:color w:val="000000"/>
        </w:rPr>
        <w:t xml:space="preserve"> that seems wonderfully </w:t>
      </w:r>
      <w:r w:rsidR="007F00A7">
        <w:rPr>
          <w:rFonts w:asciiTheme="minorHAnsi" w:eastAsia="Times New Roman" w:hAnsiTheme="minorHAnsi" w:cstheme="minorHAnsi"/>
          <w:b w:val="0"/>
          <w:color w:val="000000"/>
        </w:rPr>
        <w:t>unlimited</w:t>
      </w:r>
      <w:r>
        <w:rPr>
          <w:rFonts w:asciiTheme="minorHAnsi" w:eastAsia="Times New Roman" w:hAnsiTheme="minorHAnsi" w:cstheme="minorHAnsi"/>
          <w:b w:val="0"/>
          <w:color w:val="000000"/>
        </w:rPr>
        <w:t xml:space="preserve"> </w:t>
      </w:r>
      <w:r w:rsidR="00B2058B">
        <w:rPr>
          <w:rFonts w:asciiTheme="minorHAnsi" w:eastAsia="Times New Roman" w:hAnsiTheme="minorHAnsi" w:cstheme="minorHAnsi"/>
          <w:b w:val="0"/>
          <w:color w:val="000000"/>
        </w:rPr>
        <w:t xml:space="preserve">and uplifting </w:t>
      </w:r>
      <w:r>
        <w:rPr>
          <w:rFonts w:asciiTheme="minorHAnsi" w:eastAsia="Times New Roman" w:hAnsiTheme="minorHAnsi" w:cstheme="minorHAnsi"/>
          <w:b w:val="0"/>
          <w:color w:val="000000"/>
        </w:rPr>
        <w:t xml:space="preserve">would </w:t>
      </w:r>
      <w:r w:rsidR="00130626">
        <w:rPr>
          <w:rFonts w:asciiTheme="minorHAnsi" w:eastAsia="Times New Roman" w:hAnsiTheme="minorHAnsi" w:cstheme="minorHAnsi"/>
          <w:b w:val="0"/>
          <w:color w:val="000000"/>
        </w:rPr>
        <w:t>be</w:t>
      </w:r>
      <w:r>
        <w:rPr>
          <w:rFonts w:asciiTheme="minorHAnsi" w:eastAsia="Times New Roman" w:hAnsiTheme="minorHAnsi" w:cstheme="minorHAnsi"/>
          <w:b w:val="0"/>
          <w:color w:val="000000"/>
        </w:rPr>
        <w:t xml:space="preserve"> revealed as slanted.  And </w:t>
      </w:r>
      <w:r w:rsidR="00CD25A1">
        <w:rPr>
          <w:rFonts w:asciiTheme="minorHAnsi" w:eastAsia="Times New Roman" w:hAnsiTheme="minorHAnsi" w:cstheme="minorHAnsi"/>
          <w:b w:val="0"/>
          <w:color w:val="000000"/>
        </w:rPr>
        <w:t>where</w:t>
      </w:r>
      <w:r>
        <w:rPr>
          <w:rFonts w:asciiTheme="minorHAnsi" w:eastAsia="Times New Roman" w:hAnsiTheme="minorHAnsi" w:cstheme="minorHAnsi"/>
          <w:b w:val="0"/>
          <w:color w:val="000000"/>
        </w:rPr>
        <w:t xml:space="preserve"> </w:t>
      </w:r>
      <w:r w:rsidRPr="00617AAB">
        <w:rPr>
          <w:rFonts w:asciiTheme="minorHAnsi" w:eastAsia="Times New Roman" w:hAnsiTheme="minorHAnsi" w:cstheme="minorHAnsi"/>
          <w:b w:val="0"/>
          <w:color w:val="000000"/>
        </w:rPr>
        <w:t>nudgers</w:t>
      </w:r>
      <w:r>
        <w:rPr>
          <w:rFonts w:asciiTheme="minorHAnsi" w:eastAsia="Times New Roman" w:hAnsiTheme="minorHAnsi" w:cstheme="minorHAnsi"/>
          <w:b w:val="0"/>
          <w:color w:val="000000"/>
        </w:rPr>
        <w:t xml:space="preserve"> </w:t>
      </w:r>
      <w:r w:rsidR="00D07E89">
        <w:rPr>
          <w:rFonts w:asciiTheme="minorHAnsi" w:eastAsia="Times New Roman" w:hAnsiTheme="minorHAnsi" w:cstheme="minorHAnsi"/>
          <w:b w:val="0"/>
          <w:color w:val="000000"/>
        </w:rPr>
        <w:t xml:space="preserve">play on </w:t>
      </w:r>
      <w:r w:rsidR="00B2058B">
        <w:rPr>
          <w:rFonts w:asciiTheme="minorHAnsi" w:eastAsia="Times New Roman" w:hAnsiTheme="minorHAnsi" w:cstheme="minorHAnsi"/>
          <w:b w:val="0"/>
          <w:color w:val="000000"/>
        </w:rPr>
        <w:t>inertia</w:t>
      </w:r>
      <w:r w:rsidR="00CD25A1">
        <w:rPr>
          <w:rFonts w:asciiTheme="minorHAnsi" w:eastAsia="Times New Roman" w:hAnsiTheme="minorHAnsi" w:cstheme="minorHAnsi"/>
          <w:b w:val="0"/>
          <w:color w:val="000000"/>
        </w:rPr>
        <w:t xml:space="preserve"> </w:t>
      </w:r>
      <w:r w:rsidR="00B2058B">
        <w:rPr>
          <w:rFonts w:asciiTheme="minorHAnsi" w:eastAsia="Times New Roman" w:hAnsiTheme="minorHAnsi" w:cstheme="minorHAnsi"/>
          <w:b w:val="0"/>
          <w:color w:val="000000"/>
        </w:rPr>
        <w:t xml:space="preserve">because “people have a strong tendency to go along with the status quo or default option” (Thaler and Sunstein, p. 8), </w:t>
      </w:r>
      <w:r>
        <w:rPr>
          <w:rFonts w:asciiTheme="minorHAnsi" w:eastAsia="Times New Roman" w:hAnsiTheme="minorHAnsi" w:cstheme="minorHAnsi"/>
          <w:b w:val="0"/>
          <w:color w:val="000000"/>
        </w:rPr>
        <w:t xml:space="preserve">the slanting of </w:t>
      </w:r>
      <w:r>
        <w:rPr>
          <w:rFonts w:asciiTheme="minorHAnsi" w:eastAsia="Times New Roman" w:hAnsiTheme="minorHAnsi" w:cstheme="minorHAnsi"/>
          <w:b w:val="0"/>
          <w:i/>
          <w:color w:val="000000"/>
        </w:rPr>
        <w:t>diversity</w:t>
      </w:r>
      <w:r>
        <w:rPr>
          <w:rFonts w:asciiTheme="minorHAnsi" w:eastAsia="Times New Roman" w:hAnsiTheme="minorHAnsi" w:cstheme="minorHAnsi"/>
          <w:b w:val="0"/>
          <w:color w:val="000000"/>
        </w:rPr>
        <w:t xml:space="preserve"> exploits the </w:t>
      </w:r>
      <w:r w:rsidR="00C53B6A">
        <w:rPr>
          <w:rFonts w:asciiTheme="minorHAnsi" w:eastAsia="Times New Roman" w:hAnsiTheme="minorHAnsi" w:cstheme="minorHAnsi"/>
          <w:b w:val="0"/>
          <w:color w:val="000000"/>
        </w:rPr>
        <w:t xml:space="preserve">strongly </w:t>
      </w:r>
      <w:r>
        <w:rPr>
          <w:rFonts w:asciiTheme="minorHAnsi" w:eastAsia="Times New Roman" w:hAnsiTheme="minorHAnsi" w:cstheme="minorHAnsi"/>
          <w:b w:val="0"/>
          <w:color w:val="000000"/>
        </w:rPr>
        <w:t xml:space="preserve">favorable </w:t>
      </w:r>
      <w:r w:rsidR="00130626">
        <w:rPr>
          <w:rFonts w:asciiTheme="minorHAnsi" w:eastAsia="Times New Roman" w:hAnsiTheme="minorHAnsi" w:cstheme="minorHAnsi"/>
          <w:b w:val="0"/>
          <w:color w:val="000000"/>
        </w:rPr>
        <w:t xml:space="preserve">pre-existing connotations of the word—the nuances that have </w:t>
      </w:r>
      <w:r w:rsidR="00B2058B">
        <w:rPr>
          <w:rFonts w:asciiTheme="minorHAnsi" w:eastAsia="Times New Roman" w:hAnsiTheme="minorHAnsi" w:cstheme="minorHAnsi"/>
          <w:b w:val="0"/>
          <w:color w:val="000000"/>
        </w:rPr>
        <w:t xml:space="preserve">built into </w:t>
      </w:r>
      <w:r w:rsidR="00130626">
        <w:rPr>
          <w:rFonts w:asciiTheme="minorHAnsi" w:eastAsia="Times New Roman" w:hAnsiTheme="minorHAnsi" w:cstheme="minorHAnsi"/>
          <w:b w:val="0"/>
          <w:color w:val="000000"/>
        </w:rPr>
        <w:t>it</w:t>
      </w:r>
      <w:r w:rsidR="00B2058B">
        <w:rPr>
          <w:rFonts w:asciiTheme="minorHAnsi" w:eastAsia="Times New Roman" w:hAnsiTheme="minorHAnsi" w:cstheme="minorHAnsi"/>
          <w:b w:val="0"/>
          <w:color w:val="000000"/>
        </w:rPr>
        <w:t xml:space="preserve"> </w:t>
      </w:r>
      <w:r w:rsidR="00617AAB">
        <w:rPr>
          <w:rFonts w:asciiTheme="minorHAnsi" w:eastAsia="Times New Roman" w:hAnsiTheme="minorHAnsi" w:cstheme="minorHAnsi"/>
          <w:b w:val="0"/>
          <w:color w:val="000000"/>
        </w:rPr>
        <w:t xml:space="preserve">over the century and a half since Mill argued for diversity </w:t>
      </w:r>
      <w:r w:rsidR="00AE4625">
        <w:rPr>
          <w:rFonts w:asciiTheme="minorHAnsi" w:eastAsia="Times New Roman" w:hAnsiTheme="minorHAnsi" w:cstheme="minorHAnsi"/>
          <w:b w:val="0"/>
          <w:color w:val="000000"/>
        </w:rPr>
        <w:t xml:space="preserve">as a good, </w:t>
      </w:r>
      <w:r w:rsidR="00162104">
        <w:rPr>
          <w:rFonts w:asciiTheme="minorHAnsi" w:eastAsia="Times New Roman" w:hAnsiTheme="minorHAnsi" w:cstheme="minorHAnsi"/>
          <w:b w:val="0"/>
          <w:color w:val="000000"/>
        </w:rPr>
        <w:t>with specific emphasis on diversity of opinion</w:t>
      </w:r>
      <w:r>
        <w:rPr>
          <w:rFonts w:asciiTheme="minorHAnsi" w:eastAsia="Times New Roman" w:hAnsiTheme="minorHAnsi" w:cstheme="minorHAnsi"/>
          <w:b w:val="0"/>
          <w:color w:val="000000"/>
        </w:rPr>
        <w:t xml:space="preserve">. </w:t>
      </w:r>
    </w:p>
    <w:p w14:paraId="563104F5" w14:textId="77777777" w:rsidR="00A00AD7" w:rsidRPr="005D5F4E" w:rsidRDefault="00A00AD7" w:rsidP="00A00AD7">
      <w:pPr>
        <w:spacing w:line="480" w:lineRule="auto"/>
        <w:ind w:firstLine="720"/>
        <w:rPr>
          <w:rFonts w:asciiTheme="minorHAnsi" w:hAnsiTheme="minorHAnsi" w:cstheme="minorHAnsi"/>
          <w:b w:val="0"/>
        </w:rPr>
      </w:pPr>
      <w:r>
        <w:rPr>
          <w:rFonts w:asciiTheme="minorHAnsi" w:eastAsia="Times New Roman" w:hAnsiTheme="minorHAnsi" w:cstheme="minorHAnsi"/>
          <w:b w:val="0"/>
          <w:color w:val="000000"/>
        </w:rPr>
        <w:t xml:space="preserve">Even with disfavored views held to a minimum, the diversity ideal requires much policing: </w:t>
      </w:r>
      <w:r w:rsidRPr="00B4785D">
        <w:rPr>
          <w:rFonts w:asciiTheme="minorHAnsi" w:eastAsia="Times New Roman" w:hAnsiTheme="minorHAnsi" w:cstheme="minorHAnsi"/>
          <w:b w:val="0"/>
          <w:color w:val="000000"/>
        </w:rPr>
        <w:t xml:space="preserve">another </w:t>
      </w:r>
      <w:r>
        <w:rPr>
          <w:rFonts w:asciiTheme="minorHAnsi" w:eastAsia="Times New Roman" w:hAnsiTheme="minorHAnsi" w:cstheme="minorHAnsi"/>
          <w:b w:val="0"/>
          <w:color w:val="000000"/>
        </w:rPr>
        <w:t xml:space="preserve">reality </w:t>
      </w:r>
      <w:r w:rsidRPr="00B4785D">
        <w:rPr>
          <w:rFonts w:asciiTheme="minorHAnsi" w:eastAsia="Times New Roman" w:hAnsiTheme="minorHAnsi" w:cstheme="minorHAnsi"/>
          <w:b w:val="0"/>
          <w:color w:val="000000"/>
        </w:rPr>
        <w:t xml:space="preserve">that could sour the happy connotations of </w:t>
      </w:r>
      <w:r w:rsidRPr="00E01BE7">
        <w:rPr>
          <w:rFonts w:asciiTheme="minorHAnsi" w:eastAsia="Times New Roman" w:hAnsiTheme="minorHAnsi" w:cstheme="minorHAnsi"/>
          <w:b w:val="0"/>
          <w:i/>
          <w:color w:val="000000"/>
        </w:rPr>
        <w:t>diversity</w:t>
      </w:r>
      <w:r w:rsidRPr="00B4785D">
        <w:rPr>
          <w:rFonts w:asciiTheme="minorHAnsi" w:eastAsia="Times New Roman" w:hAnsiTheme="minorHAnsi" w:cstheme="minorHAnsi"/>
          <w:b w:val="0"/>
          <w:color w:val="000000"/>
        </w:rPr>
        <w:t xml:space="preserve"> if acknowledged too openly.  In </w:t>
      </w:r>
      <w:r>
        <w:rPr>
          <w:rFonts w:asciiTheme="minorHAnsi" w:eastAsia="Times New Roman" w:hAnsiTheme="minorHAnsi" w:cstheme="minorHAnsi"/>
          <w:b w:val="0"/>
          <w:color w:val="000000"/>
        </w:rPr>
        <w:t>recent</w:t>
      </w:r>
      <w:r w:rsidRPr="00B4785D">
        <w:rPr>
          <w:rFonts w:asciiTheme="minorHAnsi" w:eastAsia="Times New Roman" w:hAnsiTheme="minorHAnsi" w:cstheme="minorHAnsi"/>
          <w:b w:val="0"/>
          <w:color w:val="000000"/>
        </w:rPr>
        <w:t xml:space="preserve"> months alone we have seen the suppression </w:t>
      </w:r>
      <w:r>
        <w:rPr>
          <w:rFonts w:asciiTheme="minorHAnsi" w:eastAsia="Times New Roman" w:hAnsiTheme="minorHAnsi" w:cstheme="minorHAnsi"/>
          <w:b w:val="0"/>
          <w:color w:val="000000"/>
        </w:rPr>
        <w:t xml:space="preserve">or attempted suppression </w:t>
      </w:r>
      <w:r w:rsidRPr="00B4785D">
        <w:rPr>
          <w:rFonts w:asciiTheme="minorHAnsi" w:eastAsia="Times New Roman" w:hAnsiTheme="minorHAnsi" w:cstheme="minorHAnsi"/>
          <w:b w:val="0"/>
          <w:color w:val="000000"/>
        </w:rPr>
        <w:t>of published articles,</w:t>
      </w:r>
      <w:r>
        <w:rPr>
          <w:rStyle w:val="EndnoteReference"/>
          <w:rFonts w:asciiTheme="minorHAnsi" w:eastAsia="Times New Roman" w:hAnsiTheme="minorHAnsi" w:cstheme="minorHAnsi"/>
          <w:b w:val="0"/>
          <w:color w:val="000000"/>
        </w:rPr>
        <w:endnoteReference w:id="7"/>
      </w:r>
      <w:r w:rsidRPr="00B4785D">
        <w:rPr>
          <w:rFonts w:asciiTheme="minorHAnsi" w:eastAsia="Times New Roman" w:hAnsiTheme="minorHAnsi" w:cstheme="minorHAnsi"/>
          <w:b w:val="0"/>
          <w:color w:val="000000"/>
        </w:rPr>
        <w:t xml:space="preserve"> the disinvitation of speakers, the vilification of wrong-thinking faculty—in all, an impressive display of the </w:t>
      </w:r>
      <w:r>
        <w:rPr>
          <w:rFonts w:asciiTheme="minorHAnsi" w:eastAsia="Times New Roman" w:hAnsiTheme="minorHAnsi" w:cstheme="minorHAnsi"/>
          <w:b w:val="0"/>
          <w:color w:val="000000"/>
        </w:rPr>
        <w:t>enforcement</w:t>
      </w:r>
      <w:r w:rsidRPr="00B4785D">
        <w:rPr>
          <w:rFonts w:asciiTheme="minorHAnsi" w:eastAsia="Times New Roman" w:hAnsiTheme="minorHAnsi" w:cstheme="minorHAnsi"/>
          <w:b w:val="0"/>
          <w:color w:val="000000"/>
        </w:rPr>
        <w:t xml:space="preserve"> powers of the diversity apparatus.  In a case documented recently by Jeffrey Flier, former dean of Harvard Medical School, a </w:t>
      </w:r>
      <w:r>
        <w:rPr>
          <w:rFonts w:asciiTheme="minorHAnsi" w:eastAsia="Times New Roman" w:hAnsiTheme="minorHAnsi" w:cstheme="minorHAnsi"/>
          <w:b w:val="0"/>
          <w:color w:val="000000"/>
        </w:rPr>
        <w:t>peer-reviewed study of</w:t>
      </w:r>
      <w:r w:rsidRPr="00B4785D">
        <w:rPr>
          <w:rFonts w:asciiTheme="minorHAnsi" w:eastAsia="Times New Roman" w:hAnsiTheme="minorHAnsi" w:cstheme="minorHAnsi"/>
          <w:b w:val="0"/>
          <w:color w:val="000000"/>
        </w:rPr>
        <w:t xml:space="preserve"> </w:t>
      </w:r>
      <w:r>
        <w:rPr>
          <w:rFonts w:asciiTheme="minorHAnsi" w:eastAsia="Times New Roman" w:hAnsiTheme="minorHAnsi" w:cstheme="minorHAnsi"/>
          <w:b w:val="0"/>
          <w:color w:val="000000"/>
        </w:rPr>
        <w:t>“Rapid-Onset Gender Dysphoria”</w:t>
      </w:r>
      <w:r w:rsidRPr="00B4785D">
        <w:rPr>
          <w:rFonts w:asciiTheme="minorHAnsi" w:eastAsia="Times New Roman" w:hAnsiTheme="minorHAnsi" w:cstheme="minorHAnsi"/>
          <w:b w:val="0"/>
          <w:color w:val="000000"/>
        </w:rPr>
        <w:t xml:space="preserve"> published by </w:t>
      </w:r>
      <w:r>
        <w:rPr>
          <w:rFonts w:asciiTheme="minorHAnsi" w:eastAsia="Times New Roman" w:hAnsiTheme="minorHAnsi" w:cstheme="minorHAnsi"/>
          <w:b w:val="0"/>
          <w:color w:val="000000"/>
        </w:rPr>
        <w:t>an MD</w:t>
      </w:r>
      <w:r w:rsidRPr="00B4785D">
        <w:rPr>
          <w:rFonts w:asciiTheme="minorHAnsi" w:eastAsia="Times New Roman" w:hAnsiTheme="minorHAnsi" w:cstheme="minorHAnsi"/>
          <w:b w:val="0"/>
          <w:color w:val="000000"/>
        </w:rPr>
        <w:t xml:space="preserve"> at Brown was </w:t>
      </w:r>
      <w:r>
        <w:rPr>
          <w:rFonts w:asciiTheme="minorHAnsi" w:eastAsia="Times New Roman" w:hAnsiTheme="minorHAnsi" w:cstheme="minorHAnsi"/>
          <w:b w:val="0"/>
          <w:color w:val="000000"/>
        </w:rPr>
        <w:t xml:space="preserve">officially </w:t>
      </w:r>
      <w:r w:rsidRPr="00B4785D">
        <w:rPr>
          <w:rFonts w:asciiTheme="minorHAnsi" w:eastAsia="Times New Roman" w:hAnsiTheme="minorHAnsi" w:cstheme="minorHAnsi"/>
          <w:b w:val="0"/>
          <w:color w:val="000000"/>
        </w:rPr>
        <w:lastRenderedPageBreak/>
        <w:t xml:space="preserve">repudiated in the name of </w:t>
      </w:r>
      <w:r w:rsidRPr="00E01BE7">
        <w:rPr>
          <w:rFonts w:asciiTheme="minorHAnsi" w:eastAsia="Times New Roman" w:hAnsiTheme="minorHAnsi" w:cstheme="minorHAnsi"/>
          <w:b w:val="0"/>
          <w:i/>
          <w:color w:val="000000"/>
        </w:rPr>
        <w:t>diversity</w:t>
      </w:r>
      <w:r w:rsidRPr="00B4785D">
        <w:rPr>
          <w:rFonts w:asciiTheme="minorHAnsi" w:eastAsia="Times New Roman" w:hAnsiTheme="minorHAnsi" w:cstheme="minorHAnsi"/>
          <w:b w:val="0"/>
          <w:color w:val="000000"/>
        </w:rPr>
        <w:t xml:space="preserve"> by the dean of Brown’s School of Public Health.</w:t>
      </w:r>
      <w:r w:rsidR="00162104">
        <w:rPr>
          <w:rStyle w:val="EndnoteReference"/>
          <w:rFonts w:asciiTheme="minorHAnsi" w:eastAsia="Times New Roman" w:hAnsiTheme="minorHAnsi" w:cstheme="minorHAnsi"/>
          <w:b w:val="0"/>
          <w:color w:val="000000"/>
        </w:rPr>
        <w:endnoteReference w:id="8"/>
      </w:r>
      <w:r w:rsidRPr="00B4785D">
        <w:rPr>
          <w:rFonts w:asciiTheme="minorHAnsi" w:eastAsia="Times New Roman" w:hAnsiTheme="minorHAnsi" w:cstheme="minorHAnsi"/>
          <w:b w:val="0"/>
          <w:color w:val="000000"/>
        </w:rPr>
        <w:t xml:space="preserve">  </w:t>
      </w:r>
      <w:r>
        <w:rPr>
          <w:rFonts w:asciiTheme="minorHAnsi" w:eastAsia="Times New Roman" w:hAnsiTheme="minorHAnsi" w:cstheme="minorHAnsi"/>
          <w:b w:val="0"/>
          <w:color w:val="000000"/>
        </w:rPr>
        <w:t xml:space="preserve">Among the study’s troubling findings is that </w:t>
      </w:r>
      <w:r>
        <w:rPr>
          <w:rFonts w:asciiTheme="minorHAnsi" w:hAnsiTheme="minorHAnsi" w:cstheme="minorHAnsi"/>
          <w:b w:val="0"/>
        </w:rPr>
        <w:t>teenagers claiming Gender Dysphoria may lie about their symptoms or history and that their support culture advises doing so.</w:t>
      </w:r>
      <w:r>
        <w:rPr>
          <w:rStyle w:val="EndnoteReference"/>
          <w:rFonts w:asciiTheme="minorHAnsi" w:hAnsiTheme="minorHAnsi" w:cstheme="minorHAnsi"/>
          <w:b w:val="0"/>
        </w:rPr>
        <w:endnoteReference w:id="9"/>
      </w:r>
      <w:r>
        <w:rPr>
          <w:rFonts w:asciiTheme="minorHAnsi" w:hAnsiTheme="minorHAnsi" w:cstheme="minorHAnsi"/>
          <w:b w:val="0"/>
        </w:rPr>
        <w:t xml:space="preserve">  (Hence doctors who </w:t>
      </w:r>
      <w:r w:rsidRPr="00166EC1">
        <w:rPr>
          <w:rFonts w:asciiTheme="minorHAnsi" w:hAnsiTheme="minorHAnsi" w:cstheme="minorHAnsi"/>
          <w:b w:val="0"/>
        </w:rPr>
        <w:t>always believe</w:t>
      </w:r>
      <w:r>
        <w:rPr>
          <w:rFonts w:asciiTheme="minorHAnsi" w:hAnsiTheme="minorHAnsi" w:cstheme="minorHAnsi"/>
          <w:b w:val="0"/>
        </w:rPr>
        <w:t xml:space="preserve"> the maker of favored claims, as progressive orthodoxy demands, may arrive at an unfounded diagnosis of Gender Dysphoria.)  In her public condemnation of the study, the dean maintains that its “conclusions . . . could be used to . . . invalidate perspectives of members of the transgender community,” which implicitly presupposes the point called into question by the study itself: namely, that teens who allege a history of Gender Dysphoria deemed by their parents to be fictitious are nevertheless really “transgender.”  A more radical and chilling presupposition is that claims of Gender Dysphoria are simply not to be subjected to the kind of critical scrutiny they receive in the study of “Rapid-Onset Gender </w:t>
      </w:r>
      <w:r w:rsidRPr="005D5F4E">
        <w:rPr>
          <w:rFonts w:asciiTheme="minorHAnsi" w:hAnsiTheme="minorHAnsi" w:cstheme="minorHAnsi"/>
          <w:b w:val="0"/>
        </w:rPr>
        <w:t xml:space="preserve">Dysphoria.”  Considering that the study’s actual Conclusion section ends, “More research is needed to better understand </w:t>
      </w:r>
      <w:r>
        <w:rPr>
          <w:rFonts w:asciiTheme="minorHAnsi" w:hAnsiTheme="minorHAnsi" w:cstheme="minorHAnsi"/>
          <w:b w:val="0"/>
        </w:rPr>
        <w:t>rapid-onset gender dysphoria</w:t>
      </w:r>
      <w:r w:rsidRPr="005D5F4E">
        <w:rPr>
          <w:rFonts w:asciiTheme="minorHAnsi" w:hAnsiTheme="minorHAnsi" w:cstheme="minorHAnsi"/>
          <w:b w:val="0"/>
        </w:rPr>
        <w:t xml:space="preserve">, its implications and scope,” the dean’s censure of its conclusions can only mean, indeed, that Rapid-Onset Gender Dysphoria is not to be investigated.  And considering that the study centers on parents’ doubts of the history of </w:t>
      </w:r>
      <w:r>
        <w:rPr>
          <w:rFonts w:asciiTheme="minorHAnsi" w:hAnsiTheme="minorHAnsi" w:cstheme="minorHAnsi"/>
          <w:b w:val="0"/>
        </w:rPr>
        <w:t>G</w:t>
      </w:r>
      <w:r w:rsidRPr="005D5F4E">
        <w:rPr>
          <w:rFonts w:asciiTheme="minorHAnsi" w:hAnsiTheme="minorHAnsi" w:cstheme="minorHAnsi"/>
          <w:b w:val="0"/>
        </w:rPr>
        <w:t xml:space="preserve">ender </w:t>
      </w:r>
      <w:r>
        <w:rPr>
          <w:rFonts w:asciiTheme="minorHAnsi" w:hAnsiTheme="minorHAnsi" w:cstheme="minorHAnsi"/>
          <w:b w:val="0"/>
        </w:rPr>
        <w:t>D</w:t>
      </w:r>
      <w:r w:rsidRPr="005D5F4E">
        <w:rPr>
          <w:rFonts w:asciiTheme="minorHAnsi" w:hAnsiTheme="minorHAnsi" w:cstheme="minorHAnsi"/>
          <w:b w:val="0"/>
        </w:rPr>
        <w:t xml:space="preserve">ysphoria reported by teens whose symptoms </w:t>
      </w:r>
      <w:r>
        <w:rPr>
          <w:rFonts w:asciiTheme="minorHAnsi" w:hAnsiTheme="minorHAnsi" w:cstheme="minorHAnsi"/>
          <w:b w:val="0"/>
        </w:rPr>
        <w:t xml:space="preserve">appeared at the same time as their friends’ </w:t>
      </w:r>
      <w:r w:rsidRPr="005D5F4E">
        <w:rPr>
          <w:rFonts w:asciiTheme="minorHAnsi" w:hAnsiTheme="minorHAnsi" w:cstheme="minorHAnsi"/>
          <w:b w:val="0"/>
        </w:rPr>
        <w:t xml:space="preserve">(hence the subtitle, “A Study of Parental Reports”), the dean’s censure of the study implies a novel variant of paternalism: one in which a university stands </w:t>
      </w:r>
      <w:r w:rsidRPr="007A6B5F">
        <w:rPr>
          <w:rFonts w:asciiTheme="minorHAnsi" w:hAnsiTheme="minorHAnsi" w:cstheme="minorHAnsi"/>
          <w:b w:val="0"/>
          <w:i/>
        </w:rPr>
        <w:t>in loco parentis</w:t>
      </w:r>
      <w:r w:rsidRPr="005D5F4E">
        <w:rPr>
          <w:rFonts w:asciiTheme="minorHAnsi" w:hAnsiTheme="minorHAnsi" w:cstheme="minorHAnsi"/>
          <w:b w:val="0"/>
        </w:rPr>
        <w:t xml:space="preserve"> not just in the sense of serving </w:t>
      </w:r>
      <w:r>
        <w:rPr>
          <w:rFonts w:asciiTheme="minorHAnsi" w:hAnsiTheme="minorHAnsi" w:cstheme="minorHAnsi"/>
          <w:b w:val="0"/>
        </w:rPr>
        <w:t xml:space="preserve">as protector and guardian </w:t>
      </w:r>
      <w:r w:rsidRPr="005D5F4E">
        <w:rPr>
          <w:rFonts w:asciiTheme="minorHAnsi" w:hAnsiTheme="minorHAnsi" w:cstheme="minorHAnsi"/>
          <w:b w:val="0"/>
        </w:rPr>
        <w:t xml:space="preserve">in the parents’ place, but in the sense of displacing the parents and </w:t>
      </w:r>
      <w:r>
        <w:rPr>
          <w:rFonts w:asciiTheme="minorHAnsi" w:hAnsiTheme="minorHAnsi" w:cstheme="minorHAnsi"/>
          <w:b w:val="0"/>
        </w:rPr>
        <w:t xml:space="preserve">invalidating </w:t>
      </w:r>
      <w:r w:rsidRPr="005D5F4E">
        <w:rPr>
          <w:rFonts w:asciiTheme="minorHAnsi" w:hAnsiTheme="minorHAnsi" w:cstheme="minorHAnsi"/>
          <w:b w:val="0"/>
        </w:rPr>
        <w:t xml:space="preserve">their judgments.  In short, the dean’s condemnation of the study is loaded or overloaded with tacit messages.  </w:t>
      </w:r>
      <w:r>
        <w:rPr>
          <w:rFonts w:asciiTheme="minorHAnsi" w:hAnsiTheme="minorHAnsi" w:cstheme="minorHAnsi"/>
          <w:b w:val="0"/>
        </w:rPr>
        <w:t xml:space="preserve"> </w:t>
      </w:r>
    </w:p>
    <w:p w14:paraId="319809DD" w14:textId="77777777" w:rsidR="004C3382" w:rsidRPr="004C3382" w:rsidRDefault="005D5F4E" w:rsidP="004C3382">
      <w:pPr>
        <w:spacing w:line="480" w:lineRule="auto"/>
        <w:ind w:firstLine="720"/>
        <w:rPr>
          <w:rFonts w:asciiTheme="minorHAnsi" w:eastAsia="Times New Roman" w:hAnsiTheme="minorHAnsi" w:cstheme="minorHAnsi"/>
          <w:b w:val="0"/>
        </w:rPr>
      </w:pPr>
      <w:r>
        <w:rPr>
          <w:rFonts w:asciiTheme="minorHAnsi" w:hAnsiTheme="minorHAnsi" w:cstheme="minorHAnsi"/>
          <w:b w:val="0"/>
        </w:rPr>
        <w:lastRenderedPageBreak/>
        <w:t xml:space="preserve">Tacit messages are also a feature of academic code-words, as with the implicit qualifiers </w:t>
      </w:r>
      <w:r w:rsidR="000E0690">
        <w:rPr>
          <w:rFonts w:asciiTheme="minorHAnsi" w:hAnsiTheme="minorHAnsi" w:cstheme="minorHAnsi"/>
          <w:b w:val="0"/>
        </w:rPr>
        <w:t>linked</w:t>
      </w:r>
      <w:r>
        <w:rPr>
          <w:rFonts w:asciiTheme="minorHAnsi" w:hAnsiTheme="minorHAnsi" w:cstheme="minorHAnsi"/>
          <w:b w:val="0"/>
        </w:rPr>
        <w:t xml:space="preserve"> to the term </w:t>
      </w:r>
      <w:r>
        <w:rPr>
          <w:rFonts w:asciiTheme="minorHAnsi" w:hAnsiTheme="minorHAnsi" w:cstheme="minorHAnsi"/>
          <w:b w:val="0"/>
          <w:i/>
        </w:rPr>
        <w:t xml:space="preserve">diversity.  </w:t>
      </w:r>
      <w:r w:rsidR="001E6526" w:rsidRPr="00B4785D">
        <w:rPr>
          <w:rFonts w:asciiTheme="minorHAnsi" w:eastAsia="Times New Roman" w:hAnsiTheme="minorHAnsi" w:cstheme="minorHAnsi"/>
          <w:b w:val="0"/>
          <w:color w:val="000000"/>
        </w:rPr>
        <w:t>Flier notes that implicit</w:t>
      </w:r>
      <w:r w:rsidR="001E6526" w:rsidRPr="00B4785D">
        <w:rPr>
          <w:rFonts w:asciiTheme="minorHAnsi" w:eastAsia="Times New Roman" w:hAnsiTheme="minorHAnsi" w:cstheme="minorHAnsi"/>
          <w:b w:val="0"/>
          <w:i/>
          <w:color w:val="000000"/>
        </w:rPr>
        <w:t xml:space="preserve"> </w:t>
      </w:r>
      <w:r w:rsidR="001E6526" w:rsidRPr="00B4785D">
        <w:rPr>
          <w:rFonts w:asciiTheme="minorHAnsi" w:eastAsia="Times New Roman" w:hAnsiTheme="minorHAnsi" w:cstheme="minorHAnsi"/>
          <w:b w:val="0"/>
          <w:color w:val="000000"/>
        </w:rPr>
        <w:t xml:space="preserve">in the understanding of </w:t>
      </w:r>
      <w:r w:rsidR="001E6526" w:rsidRPr="00E01BE7">
        <w:rPr>
          <w:rFonts w:asciiTheme="minorHAnsi" w:eastAsia="Times New Roman" w:hAnsiTheme="minorHAnsi" w:cstheme="minorHAnsi"/>
          <w:b w:val="0"/>
          <w:i/>
          <w:color w:val="000000"/>
        </w:rPr>
        <w:t>diversity</w:t>
      </w:r>
      <w:r w:rsidR="001E6526" w:rsidRPr="00B4785D">
        <w:rPr>
          <w:rFonts w:asciiTheme="minorHAnsi" w:eastAsia="Times New Roman" w:hAnsiTheme="minorHAnsi" w:cstheme="minorHAnsi"/>
          <w:b w:val="0"/>
          <w:color w:val="000000"/>
        </w:rPr>
        <w:t xml:space="preserve"> held by enforcers like the Brown dean is that in any conflict between diversity and other principles (such as academic freedom), </w:t>
      </w:r>
      <w:r w:rsidR="001E6526" w:rsidRPr="00E01BE7">
        <w:rPr>
          <w:rFonts w:asciiTheme="minorHAnsi" w:eastAsia="Times New Roman" w:hAnsiTheme="minorHAnsi" w:cstheme="minorHAnsi"/>
          <w:b w:val="0"/>
          <w:i/>
          <w:color w:val="000000"/>
        </w:rPr>
        <w:t>diversity</w:t>
      </w:r>
      <w:r w:rsidR="001E6526" w:rsidRPr="00B4785D">
        <w:rPr>
          <w:rFonts w:asciiTheme="minorHAnsi" w:eastAsia="Times New Roman" w:hAnsiTheme="minorHAnsi" w:cstheme="minorHAnsi"/>
          <w:b w:val="0"/>
          <w:color w:val="000000"/>
        </w:rPr>
        <w:t xml:space="preserve"> takes precedence and shall prevail. </w:t>
      </w:r>
      <w:r w:rsidR="005C13FA">
        <w:rPr>
          <w:rFonts w:asciiTheme="minorHAnsi" w:eastAsia="Times New Roman" w:hAnsiTheme="minorHAnsi" w:cstheme="minorHAnsi"/>
          <w:b w:val="0"/>
          <w:color w:val="000000"/>
        </w:rPr>
        <w:t xml:space="preserve"> </w:t>
      </w:r>
      <w:r w:rsidR="004C3382" w:rsidRPr="00B4785D">
        <w:rPr>
          <w:rFonts w:asciiTheme="minorHAnsi" w:eastAsia="Times New Roman" w:hAnsiTheme="minorHAnsi" w:cstheme="minorHAnsi"/>
          <w:b w:val="0"/>
          <w:color w:val="000000"/>
        </w:rPr>
        <w:t xml:space="preserve">According to Flier, the public letter by the dean censuring the conclusions of the </w:t>
      </w:r>
      <w:r w:rsidR="005C13FA">
        <w:rPr>
          <w:rFonts w:asciiTheme="minorHAnsi" w:eastAsia="Times New Roman" w:hAnsiTheme="minorHAnsi" w:cstheme="minorHAnsi"/>
          <w:b w:val="0"/>
          <w:color w:val="000000"/>
        </w:rPr>
        <w:t>study</w:t>
      </w:r>
      <w:r w:rsidR="004C3382" w:rsidRPr="00B4785D">
        <w:rPr>
          <w:rFonts w:asciiTheme="minorHAnsi" w:eastAsia="Times New Roman" w:hAnsiTheme="minorHAnsi" w:cstheme="minorHAnsi"/>
          <w:b w:val="0"/>
          <w:color w:val="000000"/>
        </w:rPr>
        <w:t xml:space="preserve"> in question does not</w:t>
      </w:r>
      <w:r w:rsidR="005C13FA">
        <w:rPr>
          <w:rFonts w:asciiTheme="minorHAnsi" w:eastAsia="Times New Roman" w:hAnsiTheme="minorHAnsi" w:cstheme="minorHAnsi"/>
          <w:b w:val="0"/>
          <w:color w:val="000000"/>
        </w:rPr>
        <w:t>, therefore,</w:t>
      </w:r>
      <w:r w:rsidR="004C3382" w:rsidRPr="00B4785D">
        <w:rPr>
          <w:rFonts w:asciiTheme="minorHAnsi" w:eastAsia="Times New Roman" w:hAnsiTheme="minorHAnsi" w:cstheme="minorHAnsi"/>
          <w:b w:val="0"/>
          <w:color w:val="000000"/>
        </w:rPr>
        <w:t xml:space="preserve"> say what the author of the letter really means, namely, that in a university there exists “</w:t>
      </w:r>
      <w:r w:rsidR="004C3382" w:rsidRPr="00B4785D">
        <w:rPr>
          <w:rFonts w:asciiTheme="minorHAnsi" w:eastAsia="Times New Roman" w:hAnsiTheme="minorHAnsi" w:cstheme="minorHAnsi"/>
          <w:b w:val="0"/>
        </w:rPr>
        <w:t xml:space="preserve">a hierarchy of principles, with diversity on top, academic freedom underneath.”  </w:t>
      </w:r>
      <w:r w:rsidR="004C3382" w:rsidRPr="00E90339">
        <w:rPr>
          <w:rFonts w:asciiTheme="minorHAnsi" w:eastAsia="Times New Roman" w:hAnsiTheme="minorHAnsi" w:cstheme="minorHAnsi"/>
          <w:b w:val="0"/>
        </w:rPr>
        <w:t>Why doesn’t the dean actually state that everything, including academic</w:t>
      </w:r>
      <w:r w:rsidR="004C3382" w:rsidRPr="00B4785D">
        <w:rPr>
          <w:rFonts w:asciiTheme="minorHAnsi" w:eastAsia="Times New Roman" w:hAnsiTheme="minorHAnsi" w:cstheme="minorHAnsi"/>
          <w:b w:val="0"/>
        </w:rPr>
        <w:t xml:space="preserve"> freedom, must yield to </w:t>
      </w:r>
      <w:r w:rsidR="004C3382" w:rsidRPr="00E01BE7">
        <w:rPr>
          <w:rFonts w:asciiTheme="minorHAnsi" w:eastAsia="Times New Roman" w:hAnsiTheme="minorHAnsi" w:cstheme="minorHAnsi"/>
          <w:b w:val="0"/>
          <w:i/>
        </w:rPr>
        <w:t>diversity</w:t>
      </w:r>
      <w:r w:rsidR="004C3382">
        <w:rPr>
          <w:rFonts w:asciiTheme="minorHAnsi" w:eastAsia="Times New Roman" w:hAnsiTheme="minorHAnsi" w:cstheme="minorHAnsi"/>
          <w:b w:val="0"/>
        </w:rPr>
        <w:t xml:space="preserve"> (in the </w:t>
      </w:r>
      <w:r w:rsidR="005C13FA">
        <w:rPr>
          <w:rFonts w:asciiTheme="minorHAnsi" w:eastAsia="Times New Roman" w:hAnsiTheme="minorHAnsi" w:cstheme="minorHAnsi"/>
          <w:b w:val="0"/>
        </w:rPr>
        <w:t>special</w:t>
      </w:r>
      <w:r w:rsidR="004C3382">
        <w:rPr>
          <w:rFonts w:asciiTheme="minorHAnsi" w:eastAsia="Times New Roman" w:hAnsiTheme="minorHAnsi" w:cstheme="minorHAnsi"/>
          <w:b w:val="0"/>
        </w:rPr>
        <w:t xml:space="preserve"> sense of the term, of course) </w:t>
      </w:r>
      <w:r w:rsidR="004C3382" w:rsidRPr="00B4785D">
        <w:rPr>
          <w:rFonts w:asciiTheme="minorHAnsi" w:eastAsia="Times New Roman" w:hAnsiTheme="minorHAnsi" w:cstheme="minorHAnsi"/>
          <w:b w:val="0"/>
        </w:rPr>
        <w:t xml:space="preserve">if that’s what she </w:t>
      </w:r>
      <w:r w:rsidR="004C3382">
        <w:rPr>
          <w:rFonts w:asciiTheme="minorHAnsi" w:eastAsia="Times New Roman" w:hAnsiTheme="minorHAnsi" w:cstheme="minorHAnsi"/>
          <w:b w:val="0"/>
        </w:rPr>
        <w:t xml:space="preserve">truly </w:t>
      </w:r>
      <w:r w:rsidR="004C3382" w:rsidRPr="00B4785D">
        <w:rPr>
          <w:rFonts w:asciiTheme="minorHAnsi" w:eastAsia="Times New Roman" w:hAnsiTheme="minorHAnsi" w:cstheme="minorHAnsi"/>
          <w:b w:val="0"/>
        </w:rPr>
        <w:t xml:space="preserve">believes?  Why leave the point implicit?  Possibly because announcing that </w:t>
      </w:r>
      <w:r w:rsidR="004C3382" w:rsidRPr="00E01BE7">
        <w:rPr>
          <w:rFonts w:asciiTheme="minorHAnsi" w:eastAsia="Times New Roman" w:hAnsiTheme="minorHAnsi" w:cstheme="minorHAnsi"/>
          <w:b w:val="0"/>
          <w:i/>
        </w:rPr>
        <w:t>diversity</w:t>
      </w:r>
      <w:r w:rsidR="004C3382" w:rsidRPr="00B4785D">
        <w:rPr>
          <w:rFonts w:asciiTheme="minorHAnsi" w:eastAsia="Times New Roman" w:hAnsiTheme="minorHAnsi" w:cstheme="minorHAnsi"/>
          <w:b w:val="0"/>
        </w:rPr>
        <w:t xml:space="preserve"> transcends everything </w:t>
      </w:r>
      <w:r w:rsidR="004C3382">
        <w:rPr>
          <w:rFonts w:asciiTheme="minorHAnsi" w:eastAsia="Times New Roman" w:hAnsiTheme="minorHAnsi" w:cstheme="minorHAnsi"/>
          <w:b w:val="0"/>
        </w:rPr>
        <w:t>could</w:t>
      </w:r>
      <w:r w:rsidR="004C3382" w:rsidRPr="00B4785D">
        <w:rPr>
          <w:rFonts w:asciiTheme="minorHAnsi" w:eastAsia="Times New Roman" w:hAnsiTheme="minorHAnsi" w:cstheme="minorHAnsi"/>
          <w:b w:val="0"/>
        </w:rPr>
        <w:t xml:space="preserve"> </w:t>
      </w:r>
      <w:r w:rsidR="009413DF">
        <w:rPr>
          <w:rFonts w:asciiTheme="minorHAnsi" w:eastAsia="Times New Roman" w:hAnsiTheme="minorHAnsi" w:cstheme="minorHAnsi"/>
          <w:b w:val="0"/>
        </w:rPr>
        <w:t>jeopardize</w:t>
      </w:r>
      <w:r w:rsidR="009413DF" w:rsidRPr="00B4785D">
        <w:rPr>
          <w:rFonts w:asciiTheme="minorHAnsi" w:eastAsia="Times New Roman" w:hAnsiTheme="minorHAnsi" w:cstheme="minorHAnsi"/>
          <w:b w:val="0"/>
        </w:rPr>
        <w:t xml:space="preserve"> </w:t>
      </w:r>
      <w:r w:rsidR="004C3382" w:rsidRPr="00B4785D">
        <w:rPr>
          <w:rFonts w:asciiTheme="minorHAnsi" w:eastAsia="Times New Roman" w:hAnsiTheme="minorHAnsi" w:cstheme="minorHAnsi"/>
          <w:b w:val="0"/>
        </w:rPr>
        <w:t xml:space="preserve">the </w:t>
      </w:r>
      <w:r w:rsidR="00162104">
        <w:rPr>
          <w:rFonts w:asciiTheme="minorHAnsi" w:eastAsia="Times New Roman" w:hAnsiTheme="minorHAnsi" w:cstheme="minorHAnsi"/>
          <w:b w:val="0"/>
        </w:rPr>
        <w:t>aura</w:t>
      </w:r>
      <w:r w:rsidR="004C3382" w:rsidRPr="00B4785D">
        <w:rPr>
          <w:rFonts w:asciiTheme="minorHAnsi" w:eastAsia="Times New Roman" w:hAnsiTheme="minorHAnsi" w:cstheme="minorHAnsi"/>
          <w:b w:val="0"/>
        </w:rPr>
        <w:t xml:space="preserve"> of reasonableness </w:t>
      </w:r>
      <w:r w:rsidR="004C3382">
        <w:rPr>
          <w:rFonts w:asciiTheme="minorHAnsi" w:eastAsia="Times New Roman" w:hAnsiTheme="minorHAnsi" w:cstheme="minorHAnsi"/>
          <w:b w:val="0"/>
        </w:rPr>
        <w:t xml:space="preserve">or consensus </w:t>
      </w:r>
      <w:r w:rsidR="004C3382" w:rsidRPr="00B4785D">
        <w:rPr>
          <w:rFonts w:asciiTheme="minorHAnsi" w:eastAsia="Times New Roman" w:hAnsiTheme="minorHAnsi" w:cstheme="minorHAnsi"/>
          <w:b w:val="0"/>
        </w:rPr>
        <w:t xml:space="preserve">that sustains the diversity regime.  Where the doctor </w:t>
      </w:r>
      <w:r w:rsidR="004C3382">
        <w:rPr>
          <w:rFonts w:asciiTheme="minorHAnsi" w:eastAsia="Times New Roman" w:hAnsiTheme="minorHAnsi" w:cstheme="minorHAnsi"/>
          <w:b w:val="0"/>
        </w:rPr>
        <w:t xml:space="preserve">in the acupuncture example recommends a placebo but </w:t>
      </w:r>
      <w:r w:rsidR="004C3382" w:rsidRPr="00B4785D">
        <w:rPr>
          <w:rFonts w:asciiTheme="minorHAnsi" w:eastAsia="Times New Roman" w:hAnsiTheme="minorHAnsi" w:cstheme="minorHAnsi"/>
          <w:b w:val="0"/>
        </w:rPr>
        <w:t xml:space="preserve">avoids mentioning that </w:t>
      </w:r>
      <w:r w:rsidR="004C3382">
        <w:rPr>
          <w:rFonts w:asciiTheme="minorHAnsi" w:eastAsia="Times New Roman" w:hAnsiTheme="minorHAnsi" w:cstheme="minorHAnsi"/>
          <w:b w:val="0"/>
        </w:rPr>
        <w:t xml:space="preserve">it </w:t>
      </w:r>
      <w:r w:rsidR="004C3382">
        <w:rPr>
          <w:rFonts w:asciiTheme="minorHAnsi" w:eastAsia="Times New Roman" w:hAnsiTheme="minorHAnsi" w:cstheme="minorHAnsi"/>
          <w:b w:val="0"/>
          <w:i/>
        </w:rPr>
        <w:t xml:space="preserve">is </w:t>
      </w:r>
      <w:r w:rsidR="004C3382">
        <w:rPr>
          <w:rFonts w:asciiTheme="minorHAnsi" w:eastAsia="Times New Roman" w:hAnsiTheme="minorHAnsi" w:cstheme="minorHAnsi"/>
          <w:b w:val="0"/>
        </w:rPr>
        <w:t>a placebo</w:t>
      </w:r>
      <w:r w:rsidR="004C3382" w:rsidRPr="00B4785D">
        <w:rPr>
          <w:rFonts w:asciiTheme="minorHAnsi" w:eastAsia="Times New Roman" w:hAnsiTheme="minorHAnsi" w:cstheme="minorHAnsi"/>
          <w:b w:val="0"/>
        </w:rPr>
        <w:t xml:space="preserve"> in order to preserve </w:t>
      </w:r>
      <w:r w:rsidR="004C3382">
        <w:rPr>
          <w:rFonts w:asciiTheme="minorHAnsi" w:eastAsia="Times New Roman" w:hAnsiTheme="minorHAnsi" w:cstheme="minorHAnsi"/>
          <w:b w:val="0"/>
        </w:rPr>
        <w:t xml:space="preserve">its </w:t>
      </w:r>
      <w:r w:rsidR="004C3382" w:rsidRPr="00B16B52">
        <w:rPr>
          <w:rFonts w:asciiTheme="minorHAnsi" w:eastAsia="Times New Roman" w:hAnsiTheme="minorHAnsi" w:cstheme="minorHAnsi"/>
          <w:b w:val="0"/>
        </w:rPr>
        <w:t xml:space="preserve">medical </w:t>
      </w:r>
      <w:r w:rsidR="004C3382">
        <w:rPr>
          <w:rFonts w:asciiTheme="minorHAnsi" w:eastAsia="Times New Roman" w:hAnsiTheme="minorHAnsi" w:cstheme="minorHAnsi"/>
          <w:b w:val="0"/>
        </w:rPr>
        <w:t>credibility</w:t>
      </w:r>
      <w:r w:rsidR="004C3382" w:rsidRPr="00B4785D">
        <w:rPr>
          <w:rFonts w:asciiTheme="minorHAnsi" w:eastAsia="Times New Roman" w:hAnsiTheme="minorHAnsi" w:cstheme="minorHAnsi"/>
          <w:b w:val="0"/>
        </w:rPr>
        <w:t xml:space="preserve">, the dean extols </w:t>
      </w:r>
      <w:r w:rsidR="004C3382" w:rsidRPr="00E01BE7">
        <w:rPr>
          <w:rFonts w:asciiTheme="minorHAnsi" w:eastAsia="Times New Roman" w:hAnsiTheme="minorHAnsi" w:cstheme="minorHAnsi"/>
          <w:b w:val="0"/>
          <w:i/>
        </w:rPr>
        <w:t>diversity</w:t>
      </w:r>
      <w:r w:rsidR="004C3382" w:rsidRPr="00B4785D">
        <w:rPr>
          <w:rFonts w:asciiTheme="minorHAnsi" w:eastAsia="Times New Roman" w:hAnsiTheme="minorHAnsi" w:cstheme="minorHAnsi"/>
          <w:b w:val="0"/>
        </w:rPr>
        <w:t xml:space="preserve"> but keeps silent on an inflammatory corollary of the diversity ideal that could </w:t>
      </w:r>
      <w:r w:rsidR="004C3382" w:rsidRPr="004C3382">
        <w:rPr>
          <w:rFonts w:asciiTheme="minorHAnsi" w:eastAsia="Times New Roman" w:hAnsiTheme="minorHAnsi" w:cstheme="minorHAnsi"/>
          <w:b w:val="0"/>
        </w:rPr>
        <w:t xml:space="preserve">easily </w:t>
      </w:r>
      <w:r w:rsidR="009413DF">
        <w:rPr>
          <w:rFonts w:asciiTheme="minorHAnsi" w:eastAsia="Times New Roman" w:hAnsiTheme="minorHAnsi" w:cstheme="minorHAnsi"/>
          <w:b w:val="0"/>
        </w:rPr>
        <w:t>damage its own credibility</w:t>
      </w:r>
      <w:r w:rsidR="004C3382" w:rsidRPr="004C3382">
        <w:rPr>
          <w:rFonts w:asciiTheme="minorHAnsi" w:eastAsia="Times New Roman" w:hAnsiTheme="minorHAnsi" w:cstheme="minorHAnsi"/>
          <w:b w:val="0"/>
        </w:rPr>
        <w:t xml:space="preserve">.  As noted, the upholders of </w:t>
      </w:r>
      <w:r w:rsidR="004C3382" w:rsidRPr="004C3382">
        <w:rPr>
          <w:rFonts w:asciiTheme="minorHAnsi" w:eastAsia="Times New Roman" w:hAnsiTheme="minorHAnsi" w:cstheme="minorHAnsi"/>
          <w:b w:val="0"/>
          <w:i/>
        </w:rPr>
        <w:t>diversity</w:t>
      </w:r>
      <w:r w:rsidR="004C3382" w:rsidRPr="004C3382">
        <w:rPr>
          <w:rFonts w:asciiTheme="minorHAnsi" w:eastAsia="Times New Roman" w:hAnsiTheme="minorHAnsi" w:cstheme="minorHAnsi"/>
          <w:b w:val="0"/>
        </w:rPr>
        <w:t xml:space="preserve"> also prefer not to avow the </w:t>
      </w:r>
      <w:r w:rsidR="00FA1909">
        <w:rPr>
          <w:rFonts w:asciiTheme="minorHAnsi" w:eastAsia="Times New Roman" w:hAnsiTheme="minorHAnsi" w:cstheme="minorHAnsi"/>
          <w:b w:val="0"/>
        </w:rPr>
        <w:t xml:space="preserve">relative </w:t>
      </w:r>
      <w:r w:rsidR="004C3382" w:rsidRPr="004C3382">
        <w:rPr>
          <w:rFonts w:asciiTheme="minorHAnsi" w:eastAsia="Times New Roman" w:hAnsiTheme="minorHAnsi" w:cstheme="minorHAnsi"/>
          <w:b w:val="0"/>
        </w:rPr>
        <w:t xml:space="preserve">exclusion of non-orthodox viewpoints in the name of </w:t>
      </w:r>
      <w:r w:rsidR="004C3382" w:rsidRPr="004C3382">
        <w:rPr>
          <w:rFonts w:asciiTheme="minorHAnsi" w:eastAsia="Times New Roman" w:hAnsiTheme="minorHAnsi" w:cstheme="minorHAnsi"/>
          <w:b w:val="0"/>
          <w:i/>
        </w:rPr>
        <w:t>diversity</w:t>
      </w:r>
      <w:r w:rsidR="004C3382" w:rsidRPr="004C3382">
        <w:rPr>
          <w:rFonts w:asciiTheme="minorHAnsi" w:eastAsia="Times New Roman" w:hAnsiTheme="minorHAnsi" w:cstheme="minorHAnsi"/>
          <w:b w:val="0"/>
        </w:rPr>
        <w:t>.  In both cases the silence is as tactical as the doctor’s.</w:t>
      </w:r>
    </w:p>
    <w:p w14:paraId="30BF3B7A" w14:textId="77777777" w:rsidR="009E6B56" w:rsidRDefault="009E6B56" w:rsidP="004E7455">
      <w:pPr>
        <w:spacing w:line="480" w:lineRule="auto"/>
        <w:ind w:firstLine="720"/>
        <w:rPr>
          <w:rFonts w:asciiTheme="minorHAnsi" w:eastAsia="Times New Roman" w:hAnsiTheme="minorHAnsi" w:cstheme="minorHAnsi"/>
          <w:b w:val="0"/>
        </w:rPr>
      </w:pPr>
    </w:p>
    <w:p w14:paraId="33598925" w14:textId="77777777" w:rsidR="009E6B56" w:rsidRDefault="000F5764" w:rsidP="000F5764">
      <w:pPr>
        <w:spacing w:line="480" w:lineRule="auto"/>
        <w:rPr>
          <w:rFonts w:asciiTheme="minorHAnsi" w:eastAsia="Times New Roman" w:hAnsiTheme="minorHAnsi" w:cstheme="minorHAnsi"/>
          <w:b w:val="0"/>
        </w:rPr>
      </w:pPr>
      <w:r>
        <w:rPr>
          <w:rFonts w:asciiTheme="minorHAnsi" w:eastAsia="Times New Roman" w:hAnsiTheme="minorHAnsi" w:cstheme="minorHAnsi"/>
          <w:b w:val="0"/>
        </w:rPr>
        <w:t>3.  “Victim”</w:t>
      </w:r>
    </w:p>
    <w:p w14:paraId="0CEF1168" w14:textId="77777777" w:rsidR="009E6B56" w:rsidRPr="00B4785D" w:rsidRDefault="009E6B56" w:rsidP="009E6B56">
      <w:pPr>
        <w:spacing w:line="480" w:lineRule="auto"/>
        <w:ind w:firstLine="720"/>
        <w:jc w:val="center"/>
        <w:rPr>
          <w:rFonts w:asciiTheme="minorHAnsi" w:eastAsia="Times New Roman" w:hAnsiTheme="minorHAnsi" w:cstheme="minorHAnsi"/>
          <w:b w:val="0"/>
          <w:color w:val="000000"/>
        </w:rPr>
      </w:pPr>
    </w:p>
    <w:p w14:paraId="4A7B88C4" w14:textId="19010A9A" w:rsidR="009E6B56" w:rsidRPr="00B4785D" w:rsidRDefault="00B1529E" w:rsidP="009E6B56">
      <w:pPr>
        <w:spacing w:line="480" w:lineRule="auto"/>
        <w:ind w:firstLine="720"/>
        <w:rPr>
          <w:rFonts w:asciiTheme="minorHAnsi" w:eastAsia="Times New Roman" w:hAnsiTheme="minorHAnsi" w:cstheme="minorHAnsi"/>
          <w:b w:val="0"/>
        </w:rPr>
      </w:pPr>
      <w:r w:rsidRPr="00B4785D">
        <w:rPr>
          <w:rFonts w:asciiTheme="minorHAnsi" w:eastAsia="Times New Roman" w:hAnsiTheme="minorHAnsi" w:cstheme="minorHAnsi"/>
          <w:b w:val="0"/>
        </w:rPr>
        <w:lastRenderedPageBreak/>
        <w:t xml:space="preserve">Just as the word </w:t>
      </w:r>
      <w:r w:rsidRPr="00B4785D">
        <w:rPr>
          <w:rFonts w:asciiTheme="minorHAnsi" w:eastAsia="Times New Roman" w:hAnsiTheme="minorHAnsi" w:cstheme="minorHAnsi"/>
          <w:b w:val="0"/>
          <w:i/>
        </w:rPr>
        <w:t xml:space="preserve">diversity, </w:t>
      </w:r>
      <w:r w:rsidRPr="00B4785D">
        <w:rPr>
          <w:rFonts w:asciiTheme="minorHAnsi" w:eastAsia="Times New Roman" w:hAnsiTheme="minorHAnsi" w:cstheme="minorHAnsi"/>
          <w:b w:val="0"/>
        </w:rPr>
        <w:t xml:space="preserve">in academic parlance, poses </w:t>
      </w:r>
      <w:r w:rsidR="00166EC1">
        <w:rPr>
          <w:rFonts w:asciiTheme="minorHAnsi" w:eastAsia="Times New Roman" w:hAnsiTheme="minorHAnsi" w:cstheme="minorHAnsi"/>
          <w:b w:val="0"/>
        </w:rPr>
        <w:t xml:space="preserve">a </w:t>
      </w:r>
      <w:r w:rsidRPr="00B4785D">
        <w:rPr>
          <w:rFonts w:asciiTheme="minorHAnsi" w:eastAsia="Times New Roman" w:hAnsiTheme="minorHAnsi" w:cstheme="minorHAnsi"/>
          <w:b w:val="0"/>
        </w:rPr>
        <w:t xml:space="preserve">threat to </w:t>
      </w:r>
      <w:r w:rsidR="00122F9E">
        <w:rPr>
          <w:rFonts w:asciiTheme="minorHAnsi" w:eastAsia="Times New Roman" w:hAnsiTheme="minorHAnsi" w:cstheme="minorHAnsi"/>
          <w:b w:val="0"/>
        </w:rPr>
        <w:t>academic freedom</w:t>
      </w:r>
      <w:r w:rsidR="00166EC1">
        <w:rPr>
          <w:rFonts w:asciiTheme="minorHAnsi" w:eastAsia="Times New Roman" w:hAnsiTheme="minorHAnsi" w:cstheme="minorHAnsi"/>
          <w:b w:val="0"/>
        </w:rPr>
        <w:t xml:space="preserve"> because it implicitly outranks it (and </w:t>
      </w:r>
      <w:r w:rsidR="00F1209C">
        <w:rPr>
          <w:rFonts w:asciiTheme="minorHAnsi" w:eastAsia="Times New Roman" w:hAnsiTheme="minorHAnsi" w:cstheme="minorHAnsi"/>
          <w:b w:val="0"/>
        </w:rPr>
        <w:t>insofar as</w:t>
      </w:r>
      <w:r w:rsidR="00166EC1">
        <w:rPr>
          <w:rFonts w:asciiTheme="minorHAnsi" w:eastAsia="Times New Roman" w:hAnsiTheme="minorHAnsi" w:cstheme="minorHAnsi"/>
          <w:b w:val="0"/>
        </w:rPr>
        <w:t xml:space="preserve"> this ranking </w:t>
      </w:r>
      <w:r w:rsidR="004811DD">
        <w:rPr>
          <w:rFonts w:asciiTheme="minorHAnsi" w:eastAsia="Times New Roman" w:hAnsiTheme="minorHAnsi" w:cstheme="minorHAnsi"/>
          <w:b w:val="0"/>
        </w:rPr>
        <w:t>remains</w:t>
      </w:r>
      <w:r w:rsidR="00166EC1">
        <w:rPr>
          <w:rFonts w:asciiTheme="minorHAnsi" w:eastAsia="Times New Roman" w:hAnsiTheme="minorHAnsi" w:cstheme="minorHAnsi"/>
          <w:b w:val="0"/>
        </w:rPr>
        <w:t xml:space="preserve"> implicit it is shielded from </w:t>
      </w:r>
      <w:r w:rsidR="00B64A60">
        <w:rPr>
          <w:rFonts w:asciiTheme="minorHAnsi" w:eastAsia="Times New Roman" w:hAnsiTheme="minorHAnsi" w:cstheme="minorHAnsi"/>
          <w:b w:val="0"/>
        </w:rPr>
        <w:t>dispute</w:t>
      </w:r>
      <w:r w:rsidR="00166EC1">
        <w:rPr>
          <w:rFonts w:asciiTheme="minorHAnsi" w:eastAsia="Times New Roman" w:hAnsiTheme="minorHAnsi" w:cstheme="minorHAnsi"/>
          <w:b w:val="0"/>
        </w:rPr>
        <w:t xml:space="preserve">), </w:t>
      </w:r>
      <w:r w:rsidRPr="00B4785D">
        <w:rPr>
          <w:rFonts w:asciiTheme="minorHAnsi" w:eastAsia="Times New Roman" w:hAnsiTheme="minorHAnsi" w:cstheme="minorHAnsi"/>
          <w:b w:val="0"/>
        </w:rPr>
        <w:t xml:space="preserve">the very usage of the word </w:t>
      </w:r>
      <w:r w:rsidRPr="00B4785D">
        <w:rPr>
          <w:rFonts w:asciiTheme="minorHAnsi" w:eastAsia="Times New Roman" w:hAnsiTheme="minorHAnsi" w:cstheme="minorHAnsi"/>
          <w:b w:val="0"/>
          <w:i/>
        </w:rPr>
        <w:t>victim</w:t>
      </w:r>
      <w:r w:rsidRPr="00B4785D">
        <w:rPr>
          <w:rFonts w:asciiTheme="minorHAnsi" w:eastAsia="Times New Roman" w:hAnsiTheme="minorHAnsi" w:cstheme="minorHAnsi"/>
          <w:b w:val="0"/>
        </w:rPr>
        <w:t xml:space="preserve"> can </w:t>
      </w:r>
      <w:r w:rsidR="00166EC1">
        <w:rPr>
          <w:rFonts w:asciiTheme="minorHAnsi" w:eastAsia="Times New Roman" w:hAnsiTheme="minorHAnsi" w:cstheme="minorHAnsi"/>
          <w:b w:val="0"/>
        </w:rPr>
        <w:t>imperil</w:t>
      </w:r>
      <w:r w:rsidRPr="00B4785D">
        <w:rPr>
          <w:rFonts w:asciiTheme="minorHAnsi" w:eastAsia="Times New Roman" w:hAnsiTheme="minorHAnsi" w:cstheme="minorHAnsi"/>
          <w:b w:val="0"/>
        </w:rPr>
        <w:t xml:space="preserve"> due process.</w:t>
      </w:r>
    </w:p>
    <w:p w14:paraId="003A93B6" w14:textId="77777777" w:rsidR="006440ED" w:rsidRDefault="006440ED" w:rsidP="006440ED">
      <w:pPr>
        <w:spacing w:line="480" w:lineRule="auto"/>
        <w:ind w:firstLine="720"/>
        <w:rPr>
          <w:rFonts w:asciiTheme="minorHAnsi" w:eastAsia="Times New Roman" w:hAnsiTheme="minorHAnsi" w:cstheme="minorHAnsi"/>
          <w:b w:val="0"/>
        </w:rPr>
      </w:pPr>
      <w:r>
        <w:rPr>
          <w:rFonts w:asciiTheme="minorHAnsi" w:eastAsia="Times New Roman" w:hAnsiTheme="minorHAnsi" w:cstheme="minorHAnsi"/>
          <w:b w:val="0"/>
        </w:rPr>
        <w:t>Suppose a student claims she was sexual</w:t>
      </w:r>
      <w:r w:rsidR="0008576C">
        <w:rPr>
          <w:rFonts w:asciiTheme="minorHAnsi" w:eastAsia="Times New Roman" w:hAnsiTheme="minorHAnsi" w:cstheme="minorHAnsi"/>
          <w:b w:val="0"/>
        </w:rPr>
        <w:t>ly</w:t>
      </w:r>
      <w:r>
        <w:rPr>
          <w:rFonts w:asciiTheme="minorHAnsi" w:eastAsia="Times New Roman" w:hAnsiTheme="minorHAnsi" w:cstheme="minorHAnsi"/>
          <w:b w:val="0"/>
        </w:rPr>
        <w:t xml:space="preserve"> assaulted.  Administrators can slant an ensuing disciplinary hearing in the direction of conviction merely by </w:t>
      </w:r>
      <w:r w:rsidR="005916E6">
        <w:rPr>
          <w:rFonts w:asciiTheme="minorHAnsi" w:eastAsia="Times New Roman" w:hAnsiTheme="minorHAnsi" w:cstheme="minorHAnsi"/>
          <w:b w:val="0"/>
        </w:rPr>
        <w:t>designating</w:t>
      </w:r>
      <w:r>
        <w:rPr>
          <w:rFonts w:asciiTheme="minorHAnsi" w:eastAsia="Times New Roman" w:hAnsiTheme="minorHAnsi" w:cstheme="minorHAnsi"/>
          <w:b w:val="0"/>
        </w:rPr>
        <w:t xml:space="preserve"> the student a </w:t>
      </w:r>
      <w:r>
        <w:rPr>
          <w:rFonts w:asciiTheme="minorHAnsi" w:eastAsia="Times New Roman" w:hAnsiTheme="minorHAnsi" w:cstheme="minorHAnsi"/>
          <w:b w:val="0"/>
          <w:i/>
        </w:rPr>
        <w:t>victim</w:t>
      </w:r>
      <w:r>
        <w:rPr>
          <w:rFonts w:asciiTheme="minorHAnsi" w:eastAsia="Times New Roman" w:hAnsiTheme="minorHAnsi" w:cstheme="minorHAnsi"/>
          <w:b w:val="0"/>
        </w:rPr>
        <w:t xml:space="preserve"> from the moment she comes forward.  (Many, of course, contend that we are under a solemn obligation to accept every allegation of sexual assault at face value.  See below.)  </w:t>
      </w:r>
      <w:r w:rsidRPr="00C0258B">
        <w:rPr>
          <w:rFonts w:asciiTheme="minorHAnsi" w:eastAsia="Times New Roman" w:hAnsiTheme="minorHAnsi" w:cstheme="minorHAnsi"/>
          <w:b w:val="0"/>
        </w:rPr>
        <w:t xml:space="preserve">The </w:t>
      </w:r>
      <w:r>
        <w:rPr>
          <w:rFonts w:asciiTheme="minorHAnsi" w:eastAsia="Times New Roman" w:hAnsiTheme="minorHAnsi" w:cstheme="minorHAnsi"/>
          <w:b w:val="0"/>
        </w:rPr>
        <w:t>administrators</w:t>
      </w:r>
      <w:r w:rsidRPr="00C0258B">
        <w:rPr>
          <w:rFonts w:asciiTheme="minorHAnsi" w:eastAsia="Times New Roman" w:hAnsiTheme="minorHAnsi" w:cstheme="minorHAnsi"/>
          <w:b w:val="0"/>
        </w:rPr>
        <w:t xml:space="preserve"> don’t </w:t>
      </w:r>
      <w:r>
        <w:rPr>
          <w:rFonts w:asciiTheme="minorHAnsi" w:eastAsia="Times New Roman" w:hAnsiTheme="minorHAnsi" w:cstheme="minorHAnsi"/>
          <w:b w:val="0"/>
        </w:rPr>
        <w:t xml:space="preserve">announce </w:t>
      </w:r>
      <w:r w:rsidRPr="00C0258B">
        <w:rPr>
          <w:rFonts w:asciiTheme="minorHAnsi" w:eastAsia="Times New Roman" w:hAnsiTheme="minorHAnsi" w:cstheme="minorHAnsi"/>
          <w:b w:val="0"/>
        </w:rPr>
        <w:t xml:space="preserve">that investigation is unnecessary, which would </w:t>
      </w:r>
      <w:r>
        <w:rPr>
          <w:rFonts w:asciiTheme="minorHAnsi" w:eastAsia="Times New Roman" w:hAnsiTheme="minorHAnsi" w:cstheme="minorHAnsi"/>
          <w:b w:val="0"/>
        </w:rPr>
        <w:t>openly affront due process</w:t>
      </w:r>
      <w:r w:rsidRPr="00C0258B">
        <w:rPr>
          <w:rFonts w:asciiTheme="minorHAnsi" w:eastAsia="Times New Roman" w:hAnsiTheme="minorHAnsi" w:cstheme="minorHAnsi"/>
          <w:b w:val="0"/>
        </w:rPr>
        <w:t xml:space="preserve">; </w:t>
      </w:r>
      <w:r>
        <w:rPr>
          <w:rFonts w:asciiTheme="minorHAnsi" w:eastAsia="Times New Roman" w:hAnsiTheme="minorHAnsi" w:cstheme="minorHAnsi"/>
          <w:b w:val="0"/>
        </w:rPr>
        <w:t>they simply presume</w:t>
      </w:r>
      <w:r w:rsidRPr="00C0258B">
        <w:rPr>
          <w:rFonts w:asciiTheme="minorHAnsi" w:eastAsia="Times New Roman" w:hAnsiTheme="minorHAnsi" w:cstheme="minorHAnsi"/>
          <w:b w:val="0"/>
        </w:rPr>
        <w:t xml:space="preserve"> the truth of the accusation.  Referring to a complainant as a victim expresses that presumption all but vocally.</w:t>
      </w:r>
      <w:r>
        <w:rPr>
          <w:rFonts w:asciiTheme="minorHAnsi" w:eastAsia="Times New Roman" w:hAnsiTheme="minorHAnsi" w:cstheme="minorHAnsi"/>
          <w:b w:val="0"/>
        </w:rPr>
        <w:t xml:space="preserve">  </w:t>
      </w:r>
      <w:r w:rsidR="00DF2C7E">
        <w:rPr>
          <w:rFonts w:asciiTheme="minorHAnsi" w:eastAsia="Times New Roman" w:hAnsiTheme="minorHAnsi" w:cstheme="minorHAnsi"/>
          <w:b w:val="0"/>
        </w:rPr>
        <w:t>At many points in</w:t>
      </w:r>
      <w:r>
        <w:rPr>
          <w:rFonts w:asciiTheme="minorHAnsi" w:eastAsia="Times New Roman" w:hAnsiTheme="minorHAnsi" w:cstheme="minorHAnsi"/>
          <w:b w:val="0"/>
        </w:rPr>
        <w:t xml:space="preserve"> a </w:t>
      </w:r>
      <w:r w:rsidR="00C374BE">
        <w:rPr>
          <w:rFonts w:asciiTheme="minorHAnsi" w:eastAsia="Times New Roman" w:hAnsiTheme="minorHAnsi" w:cstheme="minorHAnsi"/>
          <w:b w:val="0"/>
        </w:rPr>
        <w:t xml:space="preserve">heavily </w:t>
      </w:r>
      <w:r w:rsidR="0002422D">
        <w:rPr>
          <w:rFonts w:asciiTheme="minorHAnsi" w:eastAsia="Times New Roman" w:hAnsiTheme="minorHAnsi" w:cstheme="minorHAnsi"/>
          <w:b w:val="0"/>
        </w:rPr>
        <w:t>prescriptive</w:t>
      </w:r>
      <w:r w:rsidR="00C374BE">
        <w:rPr>
          <w:rFonts w:asciiTheme="minorHAnsi" w:eastAsia="Times New Roman" w:hAnsiTheme="minorHAnsi" w:cstheme="minorHAnsi"/>
          <w:b w:val="0"/>
        </w:rPr>
        <w:t xml:space="preserve"> </w:t>
      </w:r>
      <w:r>
        <w:rPr>
          <w:rFonts w:asciiTheme="minorHAnsi" w:eastAsia="Times New Roman" w:hAnsiTheme="minorHAnsi" w:cstheme="minorHAnsi"/>
          <w:b w:val="0"/>
        </w:rPr>
        <w:t xml:space="preserve">31-page letter </w:t>
      </w:r>
      <w:r w:rsidR="0002422D">
        <w:rPr>
          <w:rFonts w:asciiTheme="minorHAnsi" w:eastAsia="Times New Roman" w:hAnsiTheme="minorHAnsi" w:cstheme="minorHAnsi"/>
          <w:b w:val="0"/>
        </w:rPr>
        <w:t>regarding the handling of allegations of sexual assault and harassment sent in 2013 by</w:t>
      </w:r>
      <w:r>
        <w:rPr>
          <w:rFonts w:asciiTheme="minorHAnsi" w:eastAsia="Times New Roman" w:hAnsiTheme="minorHAnsi" w:cstheme="minorHAnsi"/>
          <w:b w:val="0"/>
        </w:rPr>
        <w:t xml:space="preserve"> the Civil Rights Division of the Department of Justice and the Office for Civil Rights of the Department of Education to the president and legal counsel of the University of Montana</w:t>
      </w:r>
      <w:r w:rsidR="000E0690">
        <w:rPr>
          <w:rFonts w:asciiTheme="minorHAnsi" w:eastAsia="Times New Roman" w:hAnsiTheme="minorHAnsi" w:cstheme="minorHAnsi"/>
          <w:b w:val="0"/>
        </w:rPr>
        <w:t xml:space="preserve"> (where I taught for four decades)</w:t>
      </w:r>
      <w:r>
        <w:rPr>
          <w:rFonts w:asciiTheme="minorHAnsi" w:eastAsia="Times New Roman" w:hAnsiTheme="minorHAnsi" w:cstheme="minorHAnsi"/>
          <w:b w:val="0"/>
        </w:rPr>
        <w:t>, the term “victim” is used synonymously with “complainant” for a student who alleges a sexual assault.</w:t>
      </w:r>
      <w:r>
        <w:rPr>
          <w:rStyle w:val="EndnoteReference"/>
          <w:rFonts w:asciiTheme="minorHAnsi" w:eastAsia="Times New Roman" w:hAnsiTheme="minorHAnsi" w:cstheme="minorHAnsi"/>
          <w:b w:val="0"/>
        </w:rPr>
        <w:endnoteReference w:id="10"/>
      </w:r>
      <w:r>
        <w:rPr>
          <w:rFonts w:asciiTheme="minorHAnsi" w:eastAsia="Times New Roman" w:hAnsiTheme="minorHAnsi" w:cstheme="minorHAnsi"/>
          <w:b w:val="0"/>
        </w:rPr>
        <w:t xml:space="preserve">  Because DOJ held up the text of the University of Montana “settlement” as a blueprint for the colleges and universities from coast to coast, the implications of such wording resonated throughout the </w:t>
      </w:r>
      <w:r w:rsidR="009413DF">
        <w:rPr>
          <w:rFonts w:asciiTheme="minorHAnsi" w:eastAsia="Times New Roman" w:hAnsiTheme="minorHAnsi" w:cstheme="minorHAnsi"/>
          <w:b w:val="0"/>
        </w:rPr>
        <w:t>land</w:t>
      </w:r>
      <w:r>
        <w:rPr>
          <w:rFonts w:asciiTheme="minorHAnsi" w:eastAsia="Times New Roman" w:hAnsiTheme="minorHAnsi" w:cstheme="minorHAnsi"/>
          <w:b w:val="0"/>
        </w:rPr>
        <w:t>.</w:t>
      </w:r>
    </w:p>
    <w:p w14:paraId="62414BB0" w14:textId="77777777" w:rsidR="00EF7EE7" w:rsidRPr="00EF7EE7" w:rsidRDefault="00B1529E" w:rsidP="00EF7EE7">
      <w:pPr>
        <w:spacing w:line="480" w:lineRule="auto"/>
        <w:ind w:firstLine="720"/>
        <w:rPr>
          <w:rFonts w:asciiTheme="minorHAnsi" w:eastAsia="Times New Roman" w:hAnsiTheme="minorHAnsi" w:cstheme="minorHAnsi"/>
          <w:b w:val="0"/>
        </w:rPr>
      </w:pPr>
      <w:r w:rsidRPr="003E2567">
        <w:rPr>
          <w:rFonts w:asciiTheme="minorHAnsi" w:eastAsia="Times New Roman" w:hAnsiTheme="minorHAnsi" w:cstheme="minorHAnsi"/>
          <w:b w:val="0"/>
        </w:rPr>
        <w:t xml:space="preserve"> </w:t>
      </w:r>
      <w:r w:rsidR="00EF7EE7" w:rsidRPr="003E2567">
        <w:rPr>
          <w:rFonts w:asciiTheme="minorHAnsi" w:eastAsia="Times New Roman" w:hAnsiTheme="minorHAnsi" w:cstheme="minorHAnsi"/>
          <w:b w:val="0"/>
        </w:rPr>
        <w:t xml:space="preserve">In </w:t>
      </w:r>
      <w:r w:rsidR="00EF7EE7" w:rsidRPr="003E2567">
        <w:rPr>
          <w:rFonts w:asciiTheme="minorHAnsi" w:eastAsia="Times New Roman" w:hAnsiTheme="minorHAnsi" w:cstheme="minorHAnsi"/>
          <w:b w:val="0"/>
          <w:i/>
        </w:rPr>
        <w:t>Missoula: Rape and the Justice System in a College Town</w:t>
      </w:r>
      <w:r w:rsidR="00EF7EE7" w:rsidRPr="003E2567">
        <w:rPr>
          <w:rFonts w:asciiTheme="minorHAnsi" w:eastAsia="Times New Roman" w:hAnsiTheme="minorHAnsi" w:cstheme="minorHAnsi"/>
          <w:b w:val="0"/>
        </w:rPr>
        <w:t xml:space="preserve">—an investigation of the same events that drew the attention of the DOJ and DOE to the University of Montana—Jon Krakauer not only uses the term </w:t>
      </w:r>
      <w:r w:rsidR="00EF7EE7" w:rsidRPr="003E2567">
        <w:rPr>
          <w:rFonts w:asciiTheme="minorHAnsi" w:eastAsia="Times New Roman" w:hAnsiTheme="minorHAnsi" w:cstheme="minorHAnsi"/>
          <w:b w:val="0"/>
          <w:i/>
        </w:rPr>
        <w:t>victim</w:t>
      </w:r>
      <w:r w:rsidR="00EF7EE7" w:rsidRPr="003E2567">
        <w:rPr>
          <w:rFonts w:asciiTheme="minorHAnsi" w:eastAsia="Times New Roman" w:hAnsiTheme="minorHAnsi" w:cstheme="minorHAnsi"/>
          <w:b w:val="0"/>
        </w:rPr>
        <w:t xml:space="preserve"> for one who reports </w:t>
      </w:r>
      <w:r w:rsidR="00EF7EE7">
        <w:rPr>
          <w:rFonts w:asciiTheme="minorHAnsi" w:eastAsia="Times New Roman" w:hAnsiTheme="minorHAnsi" w:cstheme="minorHAnsi"/>
          <w:b w:val="0"/>
        </w:rPr>
        <w:t>being</w:t>
      </w:r>
      <w:r w:rsidR="00EF7EE7" w:rsidRPr="003E2567">
        <w:rPr>
          <w:rFonts w:asciiTheme="minorHAnsi" w:eastAsia="Times New Roman" w:hAnsiTheme="minorHAnsi" w:cstheme="minorHAnsi"/>
          <w:b w:val="0"/>
        </w:rPr>
        <w:t xml:space="preserve"> sexual</w:t>
      </w:r>
      <w:r w:rsidR="00EF7EE7">
        <w:rPr>
          <w:rFonts w:asciiTheme="minorHAnsi" w:eastAsia="Times New Roman" w:hAnsiTheme="minorHAnsi" w:cstheme="minorHAnsi"/>
          <w:b w:val="0"/>
        </w:rPr>
        <w:t>ly</w:t>
      </w:r>
      <w:r w:rsidR="00EF7EE7" w:rsidRPr="003E2567">
        <w:rPr>
          <w:rFonts w:asciiTheme="minorHAnsi" w:eastAsia="Times New Roman" w:hAnsiTheme="minorHAnsi" w:cstheme="minorHAnsi"/>
          <w:b w:val="0"/>
        </w:rPr>
        <w:t xml:space="preserve"> assault</w:t>
      </w:r>
      <w:r w:rsidR="00EF7EE7">
        <w:rPr>
          <w:rFonts w:asciiTheme="minorHAnsi" w:eastAsia="Times New Roman" w:hAnsiTheme="minorHAnsi" w:cstheme="minorHAnsi"/>
          <w:b w:val="0"/>
        </w:rPr>
        <w:t>ed</w:t>
      </w:r>
      <w:r w:rsidR="00EF7EE7" w:rsidRPr="003E2567">
        <w:rPr>
          <w:rFonts w:asciiTheme="minorHAnsi" w:eastAsia="Times New Roman" w:hAnsiTheme="minorHAnsi" w:cstheme="minorHAnsi"/>
          <w:b w:val="0"/>
        </w:rPr>
        <w:t xml:space="preserve"> but demands that the police </w:t>
      </w:r>
      <w:r w:rsidR="00EF7EE7">
        <w:rPr>
          <w:rFonts w:asciiTheme="minorHAnsi" w:eastAsia="Times New Roman" w:hAnsiTheme="minorHAnsi" w:cstheme="minorHAnsi"/>
          <w:b w:val="0"/>
        </w:rPr>
        <w:t>“</w:t>
      </w:r>
      <w:r w:rsidR="00EF7EE7" w:rsidRPr="003E2567">
        <w:rPr>
          <w:rFonts w:asciiTheme="minorHAnsi" w:eastAsia="Times New Roman" w:hAnsiTheme="minorHAnsi" w:cstheme="minorHAnsi"/>
          <w:b w:val="0"/>
        </w:rPr>
        <w:t xml:space="preserve">believe the victim” from the moment a complaint of sexual assault is lodged, which presumes, of course, that the </w:t>
      </w:r>
      <w:r w:rsidR="00EF7EE7">
        <w:rPr>
          <w:rFonts w:asciiTheme="minorHAnsi" w:eastAsia="Times New Roman" w:hAnsiTheme="minorHAnsi" w:cstheme="minorHAnsi"/>
          <w:b w:val="0"/>
        </w:rPr>
        <w:t>complainant</w:t>
      </w:r>
      <w:r w:rsidR="00EF7EE7" w:rsidRPr="003E2567">
        <w:rPr>
          <w:rFonts w:asciiTheme="minorHAnsi" w:eastAsia="Times New Roman" w:hAnsiTheme="minorHAnsi" w:cstheme="minorHAnsi"/>
          <w:b w:val="0"/>
        </w:rPr>
        <w:t xml:space="preserve"> </w:t>
      </w:r>
      <w:r w:rsidR="00EF7EE7" w:rsidRPr="003E2567">
        <w:rPr>
          <w:rFonts w:asciiTheme="minorHAnsi" w:eastAsia="Times New Roman" w:hAnsiTheme="minorHAnsi" w:cstheme="minorHAnsi"/>
          <w:b w:val="0"/>
          <w:i/>
        </w:rPr>
        <w:t xml:space="preserve">is </w:t>
      </w:r>
      <w:r w:rsidR="00EF7EE7" w:rsidRPr="003E2567">
        <w:rPr>
          <w:rFonts w:asciiTheme="minorHAnsi" w:eastAsia="Times New Roman" w:hAnsiTheme="minorHAnsi" w:cstheme="minorHAnsi"/>
          <w:b w:val="0"/>
        </w:rPr>
        <w:t xml:space="preserve">a victim.  </w:t>
      </w:r>
      <w:r w:rsidR="00EF7EE7" w:rsidRPr="00A139D2">
        <w:rPr>
          <w:rFonts w:asciiTheme="minorHAnsi" w:eastAsia="Times New Roman" w:hAnsiTheme="minorHAnsi" w:cstheme="minorHAnsi"/>
          <w:b w:val="0"/>
        </w:rPr>
        <w:t xml:space="preserve">Krakauer, a relentless </w:t>
      </w:r>
      <w:r w:rsidR="00EF7EE7" w:rsidRPr="00A139D2">
        <w:rPr>
          <w:rFonts w:asciiTheme="minorHAnsi" w:eastAsia="Times New Roman" w:hAnsiTheme="minorHAnsi" w:cstheme="minorHAnsi"/>
          <w:b w:val="0"/>
        </w:rPr>
        <w:lastRenderedPageBreak/>
        <w:t>polemicist</w:t>
      </w:r>
      <w:r w:rsidR="00EF7EE7">
        <w:rPr>
          <w:rFonts w:asciiTheme="minorHAnsi" w:eastAsia="Times New Roman" w:hAnsiTheme="minorHAnsi" w:cstheme="minorHAnsi"/>
          <w:b w:val="0"/>
        </w:rPr>
        <w:t xml:space="preserve">, </w:t>
      </w:r>
      <w:r w:rsidR="00EF7EE7" w:rsidRPr="00A139D2">
        <w:rPr>
          <w:rFonts w:asciiTheme="minorHAnsi" w:eastAsia="Times New Roman" w:hAnsiTheme="minorHAnsi" w:cstheme="minorHAnsi"/>
          <w:b w:val="0"/>
        </w:rPr>
        <w:t>assures us that the police can conduct an impartial investigation of a claim in which</w:t>
      </w:r>
      <w:r w:rsidR="00EF7EE7" w:rsidRPr="003E2567">
        <w:rPr>
          <w:rFonts w:asciiTheme="minorHAnsi" w:eastAsia="Times New Roman" w:hAnsiTheme="minorHAnsi" w:cstheme="minorHAnsi"/>
          <w:b w:val="0"/>
        </w:rPr>
        <w:t xml:space="preserve"> they have already invested belief (an investment now </w:t>
      </w:r>
      <w:r w:rsidR="00EF7EE7">
        <w:rPr>
          <w:rFonts w:asciiTheme="minorHAnsi" w:eastAsia="Times New Roman" w:hAnsiTheme="minorHAnsi" w:cstheme="minorHAnsi"/>
          <w:b w:val="0"/>
        </w:rPr>
        <w:t>officially</w:t>
      </w:r>
      <w:r w:rsidR="00EF7EE7" w:rsidRPr="003E2567">
        <w:rPr>
          <w:rFonts w:asciiTheme="minorHAnsi" w:eastAsia="Times New Roman" w:hAnsiTheme="minorHAnsi" w:cstheme="minorHAnsi"/>
          <w:b w:val="0"/>
        </w:rPr>
        <w:t xml:space="preserve"> required in the city of Missoula and elsewhere)</w:t>
      </w:r>
      <w:r w:rsidR="00EF7EE7">
        <w:rPr>
          <w:rFonts w:asciiTheme="minorHAnsi" w:eastAsia="Times New Roman" w:hAnsiTheme="minorHAnsi" w:cstheme="minorHAnsi"/>
          <w:b w:val="0"/>
        </w:rPr>
        <w:t xml:space="preserve">; but given that the manipulation of default settings is a basic technique of nudging because of “the immense power of default options” (in the words of Thaler and Sunstein [p. 87]), switching the </w:t>
      </w:r>
      <w:r w:rsidR="00EF7EE7" w:rsidRPr="003E2567">
        <w:rPr>
          <w:rFonts w:asciiTheme="minorHAnsi" w:eastAsia="Times New Roman" w:hAnsiTheme="minorHAnsi" w:cstheme="minorHAnsi"/>
          <w:b w:val="0"/>
        </w:rPr>
        <w:t xml:space="preserve">default condition from </w:t>
      </w:r>
      <w:r w:rsidR="00EF7EE7">
        <w:rPr>
          <w:rFonts w:asciiTheme="minorHAnsi" w:eastAsia="Times New Roman" w:hAnsiTheme="minorHAnsi" w:cstheme="minorHAnsi"/>
          <w:b w:val="0"/>
        </w:rPr>
        <w:t xml:space="preserve">the </w:t>
      </w:r>
      <w:r w:rsidR="00EF7EE7" w:rsidRPr="003E2567">
        <w:rPr>
          <w:rFonts w:asciiTheme="minorHAnsi" w:eastAsia="Times New Roman" w:hAnsiTheme="minorHAnsi" w:cstheme="minorHAnsi"/>
          <w:b w:val="0"/>
        </w:rPr>
        <w:t xml:space="preserve">presumed innocence to </w:t>
      </w:r>
      <w:r w:rsidR="00EF7EE7">
        <w:rPr>
          <w:rFonts w:asciiTheme="minorHAnsi" w:eastAsia="Times New Roman" w:hAnsiTheme="minorHAnsi" w:cstheme="minorHAnsi"/>
          <w:b w:val="0"/>
        </w:rPr>
        <w:t xml:space="preserve">the </w:t>
      </w:r>
      <w:r w:rsidR="00EF7EE7" w:rsidRPr="003E2567">
        <w:rPr>
          <w:rFonts w:asciiTheme="minorHAnsi" w:eastAsia="Times New Roman" w:hAnsiTheme="minorHAnsi" w:cstheme="minorHAnsi"/>
          <w:b w:val="0"/>
        </w:rPr>
        <w:t xml:space="preserve">presumed guilt </w:t>
      </w:r>
      <w:r w:rsidR="00EF7EE7">
        <w:rPr>
          <w:rFonts w:asciiTheme="minorHAnsi" w:eastAsia="Times New Roman" w:hAnsiTheme="minorHAnsi" w:cstheme="minorHAnsi"/>
          <w:b w:val="0"/>
        </w:rPr>
        <w:t>of the accused can</w:t>
      </w:r>
      <w:r w:rsidR="00EF7EE7" w:rsidRPr="003E2567">
        <w:rPr>
          <w:rFonts w:asciiTheme="minorHAnsi" w:eastAsia="Times New Roman" w:hAnsiTheme="minorHAnsi" w:cstheme="minorHAnsi"/>
          <w:b w:val="0"/>
        </w:rPr>
        <w:t xml:space="preserve"> </w:t>
      </w:r>
      <w:r w:rsidR="00EF7EE7">
        <w:rPr>
          <w:rFonts w:asciiTheme="minorHAnsi" w:eastAsia="Times New Roman" w:hAnsiTheme="minorHAnsi" w:cstheme="minorHAnsi"/>
          <w:b w:val="0"/>
        </w:rPr>
        <w:t>surely</w:t>
      </w:r>
      <w:r w:rsidR="00EF7EE7" w:rsidRPr="003E2567">
        <w:rPr>
          <w:rFonts w:asciiTheme="minorHAnsi" w:eastAsia="Times New Roman" w:hAnsiTheme="minorHAnsi" w:cstheme="minorHAnsi"/>
          <w:b w:val="0"/>
        </w:rPr>
        <w:t xml:space="preserve"> influence </w:t>
      </w:r>
      <w:r w:rsidR="00EF7EE7">
        <w:rPr>
          <w:rFonts w:asciiTheme="minorHAnsi" w:eastAsia="Times New Roman" w:hAnsiTheme="minorHAnsi" w:cstheme="minorHAnsi"/>
          <w:b w:val="0"/>
        </w:rPr>
        <w:t>the conduct and outcome of an investigation</w:t>
      </w:r>
      <w:r w:rsidR="00EF7EE7" w:rsidRPr="00EF7EE7">
        <w:rPr>
          <w:rFonts w:asciiTheme="minorHAnsi" w:eastAsia="Times New Roman" w:hAnsiTheme="minorHAnsi" w:cstheme="minorHAnsi"/>
          <w:b w:val="0"/>
        </w:rPr>
        <w:t xml:space="preserve">.  Different outcomes—specifically, more findings of rape—are </w:t>
      </w:r>
      <w:r w:rsidR="00EF7EE7">
        <w:rPr>
          <w:rFonts w:asciiTheme="minorHAnsi" w:eastAsia="Times New Roman" w:hAnsiTheme="minorHAnsi" w:cstheme="minorHAnsi"/>
          <w:b w:val="0"/>
        </w:rPr>
        <w:t>exactly</w:t>
      </w:r>
      <w:r w:rsidR="00EF7EE7" w:rsidRPr="00EF7EE7">
        <w:rPr>
          <w:rFonts w:asciiTheme="minorHAnsi" w:eastAsia="Times New Roman" w:hAnsiTheme="minorHAnsi" w:cstheme="minorHAnsi"/>
          <w:b w:val="0"/>
        </w:rPr>
        <w:t xml:space="preserve"> what Krakauer seeks.  With the hand of a paternalist, he would </w:t>
      </w:r>
      <w:r w:rsidR="00B40205">
        <w:rPr>
          <w:rFonts w:asciiTheme="minorHAnsi" w:eastAsia="Times New Roman" w:hAnsiTheme="minorHAnsi" w:cstheme="minorHAnsi"/>
          <w:b w:val="0"/>
        </w:rPr>
        <w:t xml:space="preserve">like to </w:t>
      </w:r>
      <w:r w:rsidR="00EF7EE7" w:rsidRPr="00EF7EE7">
        <w:rPr>
          <w:rFonts w:asciiTheme="minorHAnsi" w:eastAsia="Times New Roman" w:hAnsiTheme="minorHAnsi" w:cstheme="minorHAnsi"/>
          <w:b w:val="0"/>
        </w:rPr>
        <w:t xml:space="preserve">wire the procedures, the language and even the thinking of investigators inside and outside of institutions of learning in order to bring about that end.  </w:t>
      </w:r>
    </w:p>
    <w:p w14:paraId="7E017CF8" w14:textId="77777777" w:rsidR="00312C56" w:rsidRPr="00FB42F5" w:rsidRDefault="00312C56" w:rsidP="00312C56">
      <w:pPr>
        <w:spacing w:line="480" w:lineRule="auto"/>
        <w:ind w:firstLine="720"/>
        <w:rPr>
          <w:rFonts w:asciiTheme="minorHAnsi" w:eastAsia="Times New Roman" w:hAnsiTheme="minorHAnsi" w:cstheme="minorHAnsi"/>
          <w:b w:val="0"/>
        </w:rPr>
      </w:pPr>
      <w:r>
        <w:rPr>
          <w:rFonts w:asciiTheme="minorHAnsi" w:eastAsia="Times New Roman" w:hAnsiTheme="minorHAnsi" w:cstheme="minorHAnsi"/>
          <w:b w:val="0"/>
        </w:rPr>
        <w:t>A default presumption of guilt</w:t>
      </w:r>
      <w:r w:rsidRPr="003E2567">
        <w:rPr>
          <w:rFonts w:asciiTheme="minorHAnsi" w:eastAsia="Times New Roman" w:hAnsiTheme="minorHAnsi" w:cstheme="minorHAnsi"/>
          <w:b w:val="0"/>
        </w:rPr>
        <w:t xml:space="preserve"> </w:t>
      </w:r>
      <w:r>
        <w:rPr>
          <w:rFonts w:asciiTheme="minorHAnsi" w:eastAsia="Times New Roman" w:hAnsiTheme="minorHAnsi" w:cstheme="minorHAnsi"/>
          <w:b w:val="0"/>
        </w:rPr>
        <w:t>can also prejudice</w:t>
      </w:r>
      <w:r w:rsidRPr="00FB42F5">
        <w:rPr>
          <w:rFonts w:asciiTheme="minorHAnsi" w:eastAsia="Times New Roman" w:hAnsiTheme="minorHAnsi" w:cstheme="minorHAnsi"/>
          <w:b w:val="0"/>
        </w:rPr>
        <w:t xml:space="preserve"> proceedings like those of a campus tribunal.  In a case reported in painful detail </w:t>
      </w:r>
      <w:r>
        <w:rPr>
          <w:rFonts w:asciiTheme="minorHAnsi" w:eastAsia="Times New Roman" w:hAnsiTheme="minorHAnsi" w:cstheme="minorHAnsi"/>
          <w:b w:val="0"/>
        </w:rPr>
        <w:t>by Krakauer</w:t>
      </w:r>
      <w:r w:rsidRPr="00FB42F5">
        <w:rPr>
          <w:rFonts w:asciiTheme="minorHAnsi" w:eastAsia="Times New Roman" w:hAnsiTheme="minorHAnsi" w:cstheme="minorHAnsi"/>
          <w:b w:val="0"/>
        </w:rPr>
        <w:t xml:space="preserve">, a </w:t>
      </w:r>
      <w:r>
        <w:rPr>
          <w:rFonts w:asciiTheme="minorHAnsi" w:eastAsia="Times New Roman" w:hAnsiTheme="minorHAnsi" w:cstheme="minorHAnsi"/>
          <w:b w:val="0"/>
        </w:rPr>
        <w:t xml:space="preserve">University of Montana </w:t>
      </w:r>
      <w:r w:rsidRPr="00FB42F5">
        <w:rPr>
          <w:rFonts w:asciiTheme="minorHAnsi" w:eastAsia="Times New Roman" w:hAnsiTheme="minorHAnsi" w:cstheme="minorHAnsi"/>
          <w:b w:val="0"/>
        </w:rPr>
        <w:t xml:space="preserve">dean </w:t>
      </w:r>
      <w:r>
        <w:rPr>
          <w:rFonts w:asciiTheme="minorHAnsi" w:eastAsia="Times New Roman" w:hAnsiTheme="minorHAnsi" w:cstheme="minorHAnsi"/>
          <w:b w:val="0"/>
        </w:rPr>
        <w:t xml:space="preserve">of students </w:t>
      </w:r>
      <w:r w:rsidRPr="00FB42F5">
        <w:rPr>
          <w:rFonts w:asciiTheme="minorHAnsi" w:eastAsia="Times New Roman" w:hAnsiTheme="minorHAnsi" w:cstheme="minorHAnsi"/>
          <w:b w:val="0"/>
        </w:rPr>
        <w:t xml:space="preserve">accepted as </w:t>
      </w:r>
      <w:r>
        <w:rPr>
          <w:rFonts w:asciiTheme="minorHAnsi" w:eastAsia="Times New Roman" w:hAnsiTheme="minorHAnsi" w:cstheme="minorHAnsi"/>
          <w:b w:val="0"/>
        </w:rPr>
        <w:t>proof of rape</w:t>
      </w:r>
      <w:r w:rsidRPr="00FB42F5">
        <w:rPr>
          <w:rFonts w:asciiTheme="minorHAnsi" w:eastAsia="Times New Roman" w:hAnsiTheme="minorHAnsi" w:cstheme="minorHAnsi"/>
          <w:b w:val="0"/>
        </w:rPr>
        <w:t xml:space="preserve"> </w:t>
      </w:r>
      <w:r>
        <w:rPr>
          <w:rFonts w:asciiTheme="minorHAnsi" w:eastAsia="Times New Roman" w:hAnsiTheme="minorHAnsi" w:cstheme="minorHAnsi"/>
          <w:b w:val="0"/>
        </w:rPr>
        <w:t>facts</w:t>
      </w:r>
      <w:r w:rsidRPr="00FB42F5">
        <w:rPr>
          <w:rFonts w:asciiTheme="minorHAnsi" w:eastAsia="Times New Roman" w:hAnsiTheme="minorHAnsi" w:cstheme="minorHAnsi"/>
          <w:b w:val="0"/>
        </w:rPr>
        <w:t xml:space="preserve"> that prove nothing at all unless you already </w:t>
      </w:r>
      <w:r>
        <w:rPr>
          <w:rFonts w:asciiTheme="minorHAnsi" w:eastAsia="Times New Roman" w:hAnsiTheme="minorHAnsi" w:cstheme="minorHAnsi"/>
          <w:b w:val="0"/>
        </w:rPr>
        <w:t>believe</w:t>
      </w:r>
      <w:r w:rsidRPr="00FB42F5">
        <w:rPr>
          <w:rFonts w:asciiTheme="minorHAnsi" w:eastAsia="Times New Roman" w:hAnsiTheme="minorHAnsi" w:cstheme="minorHAnsi"/>
          <w:b w:val="0"/>
        </w:rPr>
        <w:t xml:space="preserve"> the </w:t>
      </w:r>
      <w:r>
        <w:rPr>
          <w:rFonts w:asciiTheme="minorHAnsi" w:eastAsia="Times New Roman" w:hAnsiTheme="minorHAnsi" w:cstheme="minorHAnsi"/>
          <w:b w:val="0"/>
        </w:rPr>
        <w:t xml:space="preserve">accused (the quarterback of the football team) </w:t>
      </w:r>
      <w:r w:rsidRPr="00FB42F5">
        <w:rPr>
          <w:rFonts w:asciiTheme="minorHAnsi" w:eastAsia="Times New Roman" w:hAnsiTheme="minorHAnsi" w:cstheme="minorHAnsi"/>
          <w:b w:val="0"/>
        </w:rPr>
        <w:t>guilt</w:t>
      </w:r>
      <w:r>
        <w:rPr>
          <w:rFonts w:asciiTheme="minorHAnsi" w:eastAsia="Times New Roman" w:hAnsiTheme="minorHAnsi" w:cstheme="minorHAnsi"/>
          <w:b w:val="0"/>
        </w:rPr>
        <w:t>y</w:t>
      </w:r>
      <w:r w:rsidRPr="00FB42F5">
        <w:rPr>
          <w:rFonts w:asciiTheme="minorHAnsi" w:eastAsia="Times New Roman" w:hAnsiTheme="minorHAnsi" w:cstheme="minorHAnsi"/>
          <w:b w:val="0"/>
        </w:rPr>
        <w:t xml:space="preserve">—for example, </w:t>
      </w:r>
      <w:r>
        <w:rPr>
          <w:rFonts w:asciiTheme="minorHAnsi" w:eastAsia="Times New Roman" w:hAnsiTheme="minorHAnsi" w:cstheme="minorHAnsi"/>
          <w:b w:val="0"/>
        </w:rPr>
        <w:t xml:space="preserve">the fact </w:t>
      </w:r>
      <w:r w:rsidRPr="00FB42F5">
        <w:rPr>
          <w:rFonts w:asciiTheme="minorHAnsi" w:eastAsia="Times New Roman" w:hAnsiTheme="minorHAnsi" w:cstheme="minorHAnsi"/>
          <w:b w:val="0"/>
        </w:rPr>
        <w:t xml:space="preserve">that </w:t>
      </w:r>
      <w:r>
        <w:rPr>
          <w:rFonts w:asciiTheme="minorHAnsi" w:eastAsia="Times New Roman" w:hAnsiTheme="minorHAnsi" w:cstheme="minorHAnsi"/>
          <w:b w:val="0"/>
        </w:rPr>
        <w:t>he</w:t>
      </w:r>
      <w:r w:rsidRPr="00FB42F5">
        <w:rPr>
          <w:rFonts w:asciiTheme="minorHAnsi" w:eastAsia="Times New Roman" w:hAnsiTheme="minorHAnsi" w:cstheme="minorHAnsi"/>
          <w:b w:val="0"/>
        </w:rPr>
        <w:t xml:space="preserve"> had been disciplined a year before for being drunk and disorderly, and that on the night of the alleged rape he “initiated the meeting” with his accuser</w:t>
      </w:r>
      <w:r>
        <w:rPr>
          <w:rFonts w:asciiTheme="minorHAnsi" w:eastAsia="Times New Roman" w:hAnsiTheme="minorHAnsi" w:cstheme="minorHAnsi"/>
          <w:b w:val="0"/>
        </w:rPr>
        <w:t>, to whom the dean referred as “the victim.”</w:t>
      </w:r>
      <w:r w:rsidRPr="00FB42F5">
        <w:rPr>
          <w:rStyle w:val="EndnoteReference"/>
          <w:rFonts w:asciiTheme="minorHAnsi" w:eastAsia="Times New Roman" w:hAnsiTheme="minorHAnsi" w:cstheme="minorHAnsi"/>
          <w:b w:val="0"/>
        </w:rPr>
        <w:endnoteReference w:id="11"/>
      </w:r>
      <w:r w:rsidRPr="00FB42F5">
        <w:rPr>
          <w:rFonts w:asciiTheme="minorHAnsi" w:eastAsia="Times New Roman" w:hAnsiTheme="minorHAnsi" w:cstheme="minorHAnsi"/>
          <w:b w:val="0"/>
        </w:rPr>
        <w:t xml:space="preserve">  </w:t>
      </w:r>
      <w:r>
        <w:rPr>
          <w:rFonts w:asciiTheme="minorHAnsi" w:eastAsia="Times New Roman" w:hAnsiTheme="minorHAnsi" w:cstheme="minorHAnsi"/>
          <w:b w:val="0"/>
        </w:rPr>
        <w:t>The only thing such facts prove is that the investigator who deemed them evidence of rape presumed guilt.  This, then, is a case in which the use of a slanted term (</w:t>
      </w:r>
      <w:r>
        <w:rPr>
          <w:rFonts w:asciiTheme="minorHAnsi" w:eastAsia="Times New Roman" w:hAnsiTheme="minorHAnsi" w:cstheme="minorHAnsi"/>
          <w:b w:val="0"/>
          <w:i/>
        </w:rPr>
        <w:t>victim</w:t>
      </w:r>
      <w:r>
        <w:rPr>
          <w:rFonts w:asciiTheme="minorHAnsi" w:eastAsia="Times New Roman" w:hAnsiTheme="minorHAnsi" w:cstheme="minorHAnsi"/>
          <w:b w:val="0"/>
        </w:rPr>
        <w:t xml:space="preserve">) both distorts thought and prejudices the outcome of a quasi-judicial proceeding.  As it happens, the accused student was convicted in the campus tribunal but eventually, and to the outrage of Jon Krakauer, acquitted of the charge of rape by a jury in district court, where proceedings were governed not by an implicit presumption of guilt but the presumption of innocence.  Krakauer’s </w:t>
      </w:r>
      <w:r>
        <w:rPr>
          <w:rFonts w:asciiTheme="minorHAnsi" w:eastAsia="Times New Roman" w:hAnsiTheme="minorHAnsi" w:cstheme="minorHAnsi"/>
          <w:b w:val="0"/>
        </w:rPr>
        <w:lastRenderedPageBreak/>
        <w:t>interview with a juror distinctly suggests, moreover, that the jury took the latter seriously, falling back on it to decide a case in which the evidence was ambiguous.</w:t>
      </w:r>
      <w:r>
        <w:rPr>
          <w:rStyle w:val="EndnoteReference"/>
          <w:rFonts w:asciiTheme="minorHAnsi" w:eastAsia="Times New Roman" w:hAnsiTheme="minorHAnsi" w:cstheme="minorHAnsi"/>
          <w:b w:val="0"/>
        </w:rPr>
        <w:endnoteReference w:id="12"/>
      </w:r>
      <w:r>
        <w:rPr>
          <w:rFonts w:asciiTheme="minorHAnsi" w:eastAsia="Times New Roman" w:hAnsiTheme="minorHAnsi" w:cstheme="minorHAnsi"/>
          <w:b w:val="0"/>
        </w:rPr>
        <w:t xml:space="preserve">  </w:t>
      </w:r>
    </w:p>
    <w:p w14:paraId="1A24431D" w14:textId="77777777" w:rsidR="001E50E6" w:rsidRPr="001E50E6" w:rsidRDefault="001E50E6" w:rsidP="001E50E6">
      <w:pPr>
        <w:spacing w:line="480" w:lineRule="auto"/>
        <w:ind w:firstLine="720"/>
        <w:rPr>
          <w:rFonts w:asciiTheme="minorHAnsi" w:eastAsia="Times New Roman" w:hAnsiTheme="minorHAnsi" w:cstheme="minorHAnsi"/>
          <w:b w:val="0"/>
        </w:rPr>
      </w:pPr>
      <w:r w:rsidRPr="001E50E6">
        <w:rPr>
          <w:rFonts w:asciiTheme="minorHAnsi" w:eastAsia="Times New Roman" w:hAnsiTheme="minorHAnsi" w:cstheme="minorHAnsi"/>
          <w:b w:val="0"/>
        </w:rPr>
        <w:t xml:space="preserve">According to the ground rules </w:t>
      </w:r>
      <w:r w:rsidR="00C374BE">
        <w:rPr>
          <w:rFonts w:asciiTheme="minorHAnsi" w:eastAsia="Times New Roman" w:hAnsiTheme="minorHAnsi" w:cstheme="minorHAnsi"/>
          <w:b w:val="0"/>
        </w:rPr>
        <w:t>recommended</w:t>
      </w:r>
      <w:r w:rsidRPr="001E50E6">
        <w:rPr>
          <w:rFonts w:asciiTheme="minorHAnsi" w:eastAsia="Times New Roman" w:hAnsiTheme="minorHAnsi" w:cstheme="minorHAnsi"/>
          <w:b w:val="0"/>
        </w:rPr>
        <w:t xml:space="preserve"> by the Obama administration in the interest of generating more </w:t>
      </w:r>
      <w:r w:rsidR="0007208D">
        <w:rPr>
          <w:rFonts w:asciiTheme="minorHAnsi" w:eastAsia="Times New Roman" w:hAnsiTheme="minorHAnsi" w:cstheme="minorHAnsi"/>
          <w:b w:val="0"/>
        </w:rPr>
        <w:t xml:space="preserve">on-campus </w:t>
      </w:r>
      <w:r w:rsidRPr="001E50E6">
        <w:rPr>
          <w:rFonts w:asciiTheme="minorHAnsi" w:eastAsia="Times New Roman" w:hAnsiTheme="minorHAnsi" w:cstheme="minorHAnsi"/>
          <w:b w:val="0"/>
        </w:rPr>
        <w:t xml:space="preserve">convictions in cases exactly like those investigated by Krakauer, all that’s required for a </w:t>
      </w:r>
      <w:r w:rsidR="005916E6">
        <w:rPr>
          <w:rFonts w:asciiTheme="minorHAnsi" w:eastAsia="Times New Roman" w:hAnsiTheme="minorHAnsi" w:cstheme="minorHAnsi"/>
          <w:b w:val="0"/>
        </w:rPr>
        <w:t xml:space="preserve">disciplinary </w:t>
      </w:r>
      <w:r w:rsidRPr="001E50E6">
        <w:rPr>
          <w:rFonts w:asciiTheme="minorHAnsi" w:eastAsia="Times New Roman" w:hAnsiTheme="minorHAnsi" w:cstheme="minorHAnsi"/>
          <w:b w:val="0"/>
        </w:rPr>
        <w:t>tribunal to convict is a preponderance of evidence—a soft standard meaning only that it’s more likely than not that the defendant committed the offense</w:t>
      </w:r>
      <w:r w:rsidR="0007208D">
        <w:rPr>
          <w:rFonts w:asciiTheme="minorHAnsi" w:eastAsia="Times New Roman" w:hAnsiTheme="minorHAnsi" w:cstheme="minorHAnsi"/>
          <w:b w:val="0"/>
        </w:rPr>
        <w:t xml:space="preserve"> alleged</w:t>
      </w:r>
      <w:r w:rsidRPr="001E50E6">
        <w:rPr>
          <w:rFonts w:asciiTheme="minorHAnsi" w:eastAsia="Times New Roman" w:hAnsiTheme="minorHAnsi" w:cstheme="minorHAnsi"/>
          <w:b w:val="0"/>
        </w:rPr>
        <w:t xml:space="preserve">.  If, as members of the academic left, those who staff such tribunals have a disposition or default setting to see oppression, predation and violations of innocence everywhere, then for them it’s </w:t>
      </w:r>
      <w:r w:rsidR="0007208D">
        <w:rPr>
          <w:rFonts w:asciiTheme="minorHAnsi" w:eastAsia="Times New Roman" w:hAnsiTheme="minorHAnsi" w:cstheme="minorHAnsi"/>
          <w:b w:val="0"/>
        </w:rPr>
        <w:t>automatically</w:t>
      </w:r>
      <w:r w:rsidRPr="001E50E6">
        <w:rPr>
          <w:rFonts w:asciiTheme="minorHAnsi" w:eastAsia="Times New Roman" w:hAnsiTheme="minorHAnsi" w:cstheme="minorHAnsi"/>
          <w:b w:val="0"/>
        </w:rPr>
        <w:t xml:space="preserve"> more likely than not that sexual assault occurred.  (Indeed, one who takes as gospel Krakauer’s argument that true allegations of rape vastly outnumber false ones could easily conclude that any allegation of rape that comes before him or her is therefore automatically not just likely but overwhelmingly likely to be true.)  Given the </w:t>
      </w:r>
      <w:r w:rsidR="00E666D2">
        <w:rPr>
          <w:rFonts w:asciiTheme="minorHAnsi" w:eastAsia="Times New Roman" w:hAnsiTheme="minorHAnsi" w:cstheme="minorHAnsi"/>
          <w:b w:val="0"/>
        </w:rPr>
        <w:t>critical</w:t>
      </w:r>
      <w:r w:rsidRPr="001E50E6">
        <w:rPr>
          <w:rFonts w:asciiTheme="minorHAnsi" w:eastAsia="Times New Roman" w:hAnsiTheme="minorHAnsi" w:cstheme="minorHAnsi"/>
          <w:b w:val="0"/>
        </w:rPr>
        <w:t xml:space="preserve"> importance of default settings as explained by Thaler and Sunstein, the progressive mindset alone can surely make the difference between 49% and 51% of the evidence.  “Preponderance of evidence” therefore becomes code for “ambiguous evidence interpreted in favor of the accuser.”  Tacit assumptions, loaded terms, ground rules, default settings, lax standards, and the progressive narrative itself work to produce preferred outcomes, with a combined effect that is less a nudge than a shove.  </w:t>
      </w:r>
    </w:p>
    <w:p w14:paraId="7C2F5D50" w14:textId="77777777" w:rsidR="009B2D10" w:rsidRDefault="009B2D10" w:rsidP="004E7455">
      <w:pPr>
        <w:spacing w:line="480" w:lineRule="auto"/>
        <w:ind w:firstLine="720"/>
        <w:rPr>
          <w:rFonts w:asciiTheme="minorHAnsi" w:eastAsia="Times New Roman" w:hAnsiTheme="minorHAnsi" w:cstheme="minorHAnsi"/>
          <w:b w:val="0"/>
        </w:rPr>
      </w:pPr>
    </w:p>
    <w:p w14:paraId="401BC597" w14:textId="77777777" w:rsidR="009B2D10" w:rsidRPr="000F5764" w:rsidRDefault="000F5764" w:rsidP="000F5764">
      <w:pPr>
        <w:spacing w:line="480" w:lineRule="auto"/>
        <w:rPr>
          <w:rFonts w:asciiTheme="minorHAnsi" w:eastAsia="Times New Roman" w:hAnsiTheme="minorHAnsi" w:cstheme="minorHAnsi"/>
          <w:b w:val="0"/>
          <w:u w:val="single"/>
        </w:rPr>
      </w:pPr>
      <w:r>
        <w:rPr>
          <w:rFonts w:asciiTheme="minorHAnsi" w:eastAsia="Times New Roman" w:hAnsiTheme="minorHAnsi" w:cstheme="minorHAnsi"/>
          <w:b w:val="0"/>
        </w:rPr>
        <w:t xml:space="preserve">4.  </w:t>
      </w:r>
      <w:r>
        <w:rPr>
          <w:rFonts w:asciiTheme="minorHAnsi" w:eastAsia="Times New Roman" w:hAnsiTheme="minorHAnsi" w:cstheme="minorHAnsi"/>
          <w:b w:val="0"/>
          <w:u w:val="single"/>
        </w:rPr>
        <w:t>Other Rigged</w:t>
      </w:r>
      <w:r w:rsidRPr="000F5764">
        <w:rPr>
          <w:rFonts w:asciiTheme="minorHAnsi" w:eastAsia="Times New Roman" w:hAnsiTheme="minorHAnsi" w:cstheme="minorHAnsi"/>
          <w:b w:val="0"/>
          <w:u w:val="single"/>
        </w:rPr>
        <w:t xml:space="preserve"> Terms</w:t>
      </w:r>
    </w:p>
    <w:p w14:paraId="047811B1" w14:textId="77777777" w:rsidR="009B2D10" w:rsidRDefault="009B2D10" w:rsidP="009B2D10">
      <w:pPr>
        <w:spacing w:line="480" w:lineRule="auto"/>
        <w:jc w:val="center"/>
        <w:rPr>
          <w:rFonts w:asciiTheme="minorHAnsi" w:eastAsia="Times New Roman" w:hAnsiTheme="minorHAnsi" w:cstheme="minorHAnsi"/>
          <w:b w:val="0"/>
        </w:rPr>
      </w:pPr>
    </w:p>
    <w:p w14:paraId="0D4B72FE" w14:textId="77777777" w:rsidR="009B2D10" w:rsidRPr="00B16B52" w:rsidRDefault="009B2D10" w:rsidP="00862990">
      <w:pPr>
        <w:spacing w:line="480" w:lineRule="auto"/>
        <w:ind w:firstLine="720"/>
        <w:rPr>
          <w:rFonts w:asciiTheme="minorHAnsi" w:hAnsiTheme="minorHAnsi" w:cstheme="minorHAnsi"/>
          <w:b w:val="0"/>
        </w:rPr>
      </w:pPr>
      <w:r w:rsidRPr="00B16B52">
        <w:rPr>
          <w:rFonts w:asciiTheme="minorHAnsi" w:hAnsiTheme="minorHAnsi" w:cstheme="minorHAnsi"/>
          <w:b w:val="0"/>
        </w:rPr>
        <w:lastRenderedPageBreak/>
        <w:t>It’s now time to recognize that academic orthodoxy deploys not just a few isolated code</w:t>
      </w:r>
      <w:r w:rsidR="00A139D2">
        <w:rPr>
          <w:rFonts w:asciiTheme="minorHAnsi" w:hAnsiTheme="minorHAnsi" w:cstheme="minorHAnsi"/>
          <w:b w:val="0"/>
        </w:rPr>
        <w:t>-</w:t>
      </w:r>
      <w:r w:rsidRPr="00B16B52">
        <w:rPr>
          <w:rFonts w:asciiTheme="minorHAnsi" w:hAnsiTheme="minorHAnsi" w:cstheme="minorHAnsi"/>
          <w:b w:val="0"/>
        </w:rPr>
        <w:t xml:space="preserve">words like </w:t>
      </w:r>
      <w:r w:rsidRPr="00B16B52">
        <w:rPr>
          <w:rFonts w:asciiTheme="minorHAnsi" w:hAnsiTheme="minorHAnsi" w:cstheme="minorHAnsi"/>
          <w:b w:val="0"/>
          <w:i/>
        </w:rPr>
        <w:t>diversity</w:t>
      </w:r>
      <w:r w:rsidRPr="00B16B52">
        <w:rPr>
          <w:rFonts w:asciiTheme="minorHAnsi" w:hAnsiTheme="minorHAnsi" w:cstheme="minorHAnsi"/>
          <w:b w:val="0"/>
        </w:rPr>
        <w:t xml:space="preserve"> or </w:t>
      </w:r>
      <w:r w:rsidRPr="00B16B52">
        <w:rPr>
          <w:rFonts w:asciiTheme="minorHAnsi" w:hAnsiTheme="minorHAnsi" w:cstheme="minorHAnsi"/>
          <w:b w:val="0"/>
          <w:i/>
        </w:rPr>
        <w:t xml:space="preserve">victim </w:t>
      </w:r>
      <w:r w:rsidRPr="00B16B52">
        <w:rPr>
          <w:rFonts w:asciiTheme="minorHAnsi" w:hAnsiTheme="minorHAnsi" w:cstheme="minorHAnsi"/>
          <w:b w:val="0"/>
        </w:rPr>
        <w:t xml:space="preserve">(as </w:t>
      </w:r>
      <w:r w:rsidR="005F0F6F" w:rsidRPr="00B16B52">
        <w:rPr>
          <w:rFonts w:asciiTheme="minorHAnsi" w:hAnsiTheme="minorHAnsi" w:cstheme="minorHAnsi"/>
          <w:b w:val="0"/>
        </w:rPr>
        <w:t xml:space="preserve">potent </w:t>
      </w:r>
      <w:r w:rsidRPr="00B16B52">
        <w:rPr>
          <w:rFonts w:asciiTheme="minorHAnsi" w:hAnsiTheme="minorHAnsi" w:cstheme="minorHAnsi"/>
          <w:b w:val="0"/>
        </w:rPr>
        <w:t>as these are), but an entire lexicon.  When an academic uses a term like</w:t>
      </w:r>
      <w:r w:rsidRPr="00B16B52">
        <w:rPr>
          <w:rFonts w:asciiTheme="minorHAnsi" w:hAnsiTheme="minorHAnsi" w:cstheme="minorHAnsi"/>
          <w:b w:val="0"/>
          <w:i/>
        </w:rPr>
        <w:t xml:space="preserve"> justice</w:t>
      </w:r>
      <w:r w:rsidRPr="00B16B52">
        <w:rPr>
          <w:rFonts w:asciiTheme="minorHAnsi" w:hAnsiTheme="minorHAnsi" w:cstheme="minorHAnsi"/>
          <w:b w:val="0"/>
        </w:rPr>
        <w:t xml:space="preserve"> the chances are about 28 to 1 that the meaning is </w:t>
      </w:r>
      <w:r w:rsidR="003E5423">
        <w:rPr>
          <w:rFonts w:asciiTheme="minorHAnsi" w:hAnsiTheme="minorHAnsi" w:cstheme="minorHAnsi"/>
          <w:b w:val="0"/>
        </w:rPr>
        <w:t xml:space="preserve">jury-rigged with </w:t>
      </w:r>
      <w:r w:rsidRPr="00B16B52">
        <w:rPr>
          <w:rFonts w:asciiTheme="minorHAnsi" w:hAnsiTheme="minorHAnsi" w:cstheme="minorHAnsi"/>
          <w:b w:val="0"/>
        </w:rPr>
        <w:t xml:space="preserve">a very particular set of presuppositions regarding the oppression of the members of a given group by privileged others.  </w:t>
      </w:r>
      <w:r w:rsidR="00E170B8" w:rsidRPr="00B16B52">
        <w:rPr>
          <w:rFonts w:asciiTheme="minorHAnsi" w:hAnsiTheme="minorHAnsi" w:cstheme="minorHAnsi"/>
          <w:b w:val="0"/>
          <w:i/>
        </w:rPr>
        <w:t>Justice</w:t>
      </w:r>
      <w:r w:rsidR="00E170B8" w:rsidRPr="00B16B52">
        <w:rPr>
          <w:rFonts w:asciiTheme="minorHAnsi" w:hAnsiTheme="minorHAnsi" w:cstheme="minorHAnsi"/>
          <w:b w:val="0"/>
        </w:rPr>
        <w:t xml:space="preserve"> in academic parlance is a nudge term.  It teaches those whose thinking isn’t yet formed that </w:t>
      </w:r>
      <w:r w:rsidR="00E170B8" w:rsidRPr="00B16B52">
        <w:rPr>
          <w:rFonts w:asciiTheme="minorHAnsi" w:hAnsiTheme="minorHAnsi" w:cstheme="minorHAnsi"/>
          <w:b w:val="0"/>
          <w:i/>
        </w:rPr>
        <w:t xml:space="preserve">it goes without saying </w:t>
      </w:r>
      <w:r w:rsidR="00E170B8" w:rsidRPr="00B16B52">
        <w:rPr>
          <w:rFonts w:asciiTheme="minorHAnsi" w:hAnsiTheme="minorHAnsi" w:cstheme="minorHAnsi"/>
          <w:b w:val="0"/>
        </w:rPr>
        <w:t>that the ideal in question is to be understood progressively</w:t>
      </w:r>
      <w:r w:rsidR="00FD43EC">
        <w:rPr>
          <w:rFonts w:asciiTheme="minorHAnsi" w:hAnsiTheme="minorHAnsi" w:cstheme="minorHAnsi"/>
          <w:b w:val="0"/>
        </w:rPr>
        <w:t xml:space="preserve"> and only progressively.  </w:t>
      </w:r>
      <w:r w:rsidR="00F851A7" w:rsidRPr="00B16B52">
        <w:rPr>
          <w:rFonts w:asciiTheme="minorHAnsi" w:hAnsiTheme="minorHAnsi" w:cstheme="minorHAnsi"/>
          <w:b w:val="0"/>
        </w:rPr>
        <w:t xml:space="preserve">It goes without saying because it </w:t>
      </w:r>
      <w:r w:rsidR="00DE254A">
        <w:rPr>
          <w:rFonts w:asciiTheme="minorHAnsi" w:hAnsiTheme="minorHAnsi" w:cstheme="minorHAnsi"/>
          <w:b w:val="0"/>
        </w:rPr>
        <w:t xml:space="preserve">does not, in fact, have to be </w:t>
      </w:r>
      <w:r w:rsidR="00F851A7" w:rsidRPr="00B16B52">
        <w:rPr>
          <w:rFonts w:asciiTheme="minorHAnsi" w:hAnsiTheme="minorHAnsi" w:cstheme="minorHAnsi"/>
          <w:b w:val="0"/>
        </w:rPr>
        <w:t xml:space="preserve">said.  </w:t>
      </w:r>
      <w:r w:rsidR="00FD43EC">
        <w:rPr>
          <w:rFonts w:asciiTheme="minorHAnsi" w:hAnsiTheme="minorHAnsi" w:cstheme="minorHAnsi"/>
          <w:b w:val="0"/>
        </w:rPr>
        <w:t xml:space="preserve">The progressive </w:t>
      </w:r>
      <w:r w:rsidR="00EB6B0B">
        <w:rPr>
          <w:rFonts w:asciiTheme="minorHAnsi" w:hAnsiTheme="minorHAnsi" w:cstheme="minorHAnsi"/>
          <w:b w:val="0"/>
        </w:rPr>
        <w:t>understanding</w:t>
      </w:r>
      <w:r w:rsidR="00FD43EC">
        <w:rPr>
          <w:rFonts w:asciiTheme="minorHAnsi" w:hAnsiTheme="minorHAnsi" w:cstheme="minorHAnsi"/>
          <w:b w:val="0"/>
        </w:rPr>
        <w:t xml:space="preserve"> of justice is simply normative</w:t>
      </w:r>
      <w:r w:rsidR="00174F1C">
        <w:rPr>
          <w:rFonts w:asciiTheme="minorHAnsi" w:hAnsiTheme="minorHAnsi" w:cstheme="minorHAnsi"/>
          <w:b w:val="0"/>
        </w:rPr>
        <w:t xml:space="preserve">, like </w:t>
      </w:r>
      <w:r w:rsidR="00FD43EC">
        <w:rPr>
          <w:rFonts w:asciiTheme="minorHAnsi" w:hAnsiTheme="minorHAnsi" w:cstheme="minorHAnsi"/>
          <w:b w:val="0"/>
        </w:rPr>
        <w:t xml:space="preserve">a default setting.  </w:t>
      </w:r>
      <w:r w:rsidR="00F851A7" w:rsidRPr="00B16B52">
        <w:rPr>
          <w:rFonts w:asciiTheme="minorHAnsi" w:hAnsiTheme="minorHAnsi" w:cstheme="minorHAnsi"/>
          <w:b w:val="0"/>
        </w:rPr>
        <w:t xml:space="preserve">And </w:t>
      </w:r>
      <w:r w:rsidR="00174F1C">
        <w:rPr>
          <w:rFonts w:asciiTheme="minorHAnsi" w:hAnsiTheme="minorHAnsi" w:cstheme="minorHAnsi"/>
          <w:b w:val="0"/>
        </w:rPr>
        <w:t xml:space="preserve">in the manner of </w:t>
      </w:r>
      <w:r w:rsidR="00F851A7" w:rsidRPr="00B16B52">
        <w:rPr>
          <w:rFonts w:asciiTheme="minorHAnsi" w:hAnsiTheme="minorHAnsi" w:cstheme="minorHAnsi"/>
          <w:b w:val="0"/>
        </w:rPr>
        <w:t xml:space="preserve">a </w:t>
      </w:r>
      <w:r w:rsidR="005F0F6F" w:rsidRPr="00B16B52">
        <w:rPr>
          <w:rFonts w:asciiTheme="minorHAnsi" w:hAnsiTheme="minorHAnsi" w:cstheme="minorHAnsi"/>
          <w:b w:val="0"/>
        </w:rPr>
        <w:t>good nudge</w:t>
      </w:r>
      <w:r w:rsidR="00F851A7" w:rsidRPr="00B16B52">
        <w:rPr>
          <w:rFonts w:asciiTheme="minorHAnsi" w:hAnsiTheme="minorHAnsi" w:cstheme="minorHAnsi"/>
          <w:b w:val="0"/>
        </w:rPr>
        <w:t xml:space="preserve">, the term </w:t>
      </w:r>
      <w:r w:rsidR="00F851A7" w:rsidRPr="00B16B52">
        <w:rPr>
          <w:rFonts w:asciiTheme="minorHAnsi" w:hAnsiTheme="minorHAnsi" w:cstheme="minorHAnsi"/>
          <w:b w:val="0"/>
          <w:i/>
        </w:rPr>
        <w:t>justice</w:t>
      </w:r>
      <w:r w:rsidR="00862990">
        <w:rPr>
          <w:rFonts w:asciiTheme="minorHAnsi" w:hAnsiTheme="minorHAnsi" w:cstheme="minorHAnsi"/>
          <w:b w:val="0"/>
        </w:rPr>
        <w:t xml:space="preserve"> with its academic qualifiers </w:t>
      </w:r>
      <w:r w:rsidR="005F0F6F" w:rsidRPr="00B16B52">
        <w:rPr>
          <w:rFonts w:asciiTheme="minorHAnsi" w:hAnsiTheme="minorHAnsi" w:cstheme="minorHAnsi"/>
          <w:b w:val="0"/>
        </w:rPr>
        <w:t xml:space="preserve">delivers </w:t>
      </w:r>
      <w:r w:rsidR="00402EBD" w:rsidRPr="00B16B52">
        <w:rPr>
          <w:rFonts w:asciiTheme="minorHAnsi" w:hAnsiTheme="minorHAnsi" w:cstheme="minorHAnsi"/>
          <w:b w:val="0"/>
        </w:rPr>
        <w:t>its</w:t>
      </w:r>
      <w:r w:rsidR="005F0F6F" w:rsidRPr="00B16B52">
        <w:rPr>
          <w:rFonts w:asciiTheme="minorHAnsi" w:hAnsiTheme="minorHAnsi" w:cstheme="minorHAnsi"/>
          <w:b w:val="0"/>
        </w:rPr>
        <w:t xml:space="preserve"> lesson in a manner that doesn’t </w:t>
      </w:r>
      <w:r w:rsidR="00174F1C">
        <w:rPr>
          <w:rFonts w:asciiTheme="minorHAnsi" w:hAnsiTheme="minorHAnsi" w:cstheme="minorHAnsi"/>
          <w:b w:val="0"/>
        </w:rPr>
        <w:t>appear to be</w:t>
      </w:r>
      <w:r w:rsidR="005F0F6F" w:rsidRPr="00B16B52">
        <w:rPr>
          <w:rFonts w:asciiTheme="minorHAnsi" w:hAnsiTheme="minorHAnsi" w:cstheme="minorHAnsi"/>
          <w:b w:val="0"/>
        </w:rPr>
        <w:t xml:space="preserve"> </w:t>
      </w:r>
      <w:r w:rsidR="00A139D2">
        <w:rPr>
          <w:rFonts w:asciiTheme="minorHAnsi" w:hAnsiTheme="minorHAnsi" w:cstheme="minorHAnsi"/>
          <w:b w:val="0"/>
        </w:rPr>
        <w:t>coercive</w:t>
      </w:r>
      <w:r w:rsidR="005F0F6F" w:rsidRPr="00B16B52">
        <w:rPr>
          <w:rFonts w:asciiTheme="minorHAnsi" w:hAnsiTheme="minorHAnsi" w:cstheme="minorHAnsi"/>
          <w:b w:val="0"/>
        </w:rPr>
        <w:t xml:space="preserve">.  </w:t>
      </w:r>
      <w:r w:rsidR="00DE254A">
        <w:rPr>
          <w:rFonts w:asciiTheme="minorHAnsi" w:hAnsiTheme="minorHAnsi" w:cstheme="minorHAnsi"/>
          <w:b w:val="0"/>
        </w:rPr>
        <w:t>The</w:t>
      </w:r>
      <w:r w:rsidR="006000A7" w:rsidRPr="00B16B52">
        <w:rPr>
          <w:rFonts w:asciiTheme="minorHAnsi" w:hAnsiTheme="minorHAnsi" w:cstheme="minorHAnsi"/>
          <w:b w:val="0"/>
        </w:rPr>
        <w:t xml:space="preserve"> doctor who recommends acupuncture with fingers crossed</w:t>
      </w:r>
      <w:r w:rsidR="00DE254A">
        <w:rPr>
          <w:rFonts w:asciiTheme="minorHAnsi" w:hAnsiTheme="minorHAnsi" w:cstheme="minorHAnsi"/>
          <w:b w:val="0"/>
        </w:rPr>
        <w:t xml:space="preserve"> </w:t>
      </w:r>
      <w:r w:rsidR="00E170B8" w:rsidRPr="00B16B52">
        <w:rPr>
          <w:rFonts w:asciiTheme="minorHAnsi" w:hAnsiTheme="minorHAnsi" w:cstheme="minorHAnsi"/>
          <w:b w:val="0"/>
        </w:rPr>
        <w:t xml:space="preserve">makes sure not to mention that the procedure has no </w:t>
      </w:r>
      <w:r w:rsidR="005F0F6F" w:rsidRPr="00B16B52">
        <w:rPr>
          <w:rFonts w:asciiTheme="minorHAnsi" w:hAnsiTheme="minorHAnsi" w:cstheme="minorHAnsi"/>
          <w:b w:val="0"/>
        </w:rPr>
        <w:t xml:space="preserve">specific </w:t>
      </w:r>
      <w:r w:rsidR="00E170B8" w:rsidRPr="00B16B52">
        <w:rPr>
          <w:rFonts w:asciiTheme="minorHAnsi" w:hAnsiTheme="minorHAnsi" w:cstheme="minorHAnsi"/>
          <w:b w:val="0"/>
        </w:rPr>
        <w:t>medical value.</w:t>
      </w:r>
      <w:r w:rsidR="005F0F6F" w:rsidRPr="00B16B52">
        <w:rPr>
          <w:rFonts w:asciiTheme="minorHAnsi" w:hAnsiTheme="minorHAnsi" w:cstheme="minorHAnsi"/>
          <w:b w:val="0"/>
        </w:rPr>
        <w:t xml:space="preserve">  By not </w:t>
      </w:r>
      <w:r w:rsidR="00DE254A">
        <w:rPr>
          <w:rFonts w:asciiTheme="minorHAnsi" w:hAnsiTheme="minorHAnsi" w:cstheme="minorHAnsi"/>
          <w:b w:val="0"/>
        </w:rPr>
        <w:t xml:space="preserve">necessarily </w:t>
      </w:r>
      <w:r w:rsidR="005F0F6F" w:rsidRPr="00B16B52">
        <w:rPr>
          <w:rFonts w:asciiTheme="minorHAnsi" w:hAnsiTheme="minorHAnsi" w:cstheme="minorHAnsi"/>
          <w:b w:val="0"/>
        </w:rPr>
        <w:t xml:space="preserve">mentioning the </w:t>
      </w:r>
      <w:r w:rsidR="00862990">
        <w:rPr>
          <w:rFonts w:asciiTheme="minorHAnsi" w:hAnsiTheme="minorHAnsi" w:cstheme="minorHAnsi"/>
          <w:b w:val="0"/>
        </w:rPr>
        <w:t>presuppositions and</w:t>
      </w:r>
      <w:r w:rsidR="005F0F6F" w:rsidRPr="00B16B52">
        <w:rPr>
          <w:rFonts w:asciiTheme="minorHAnsi" w:hAnsiTheme="minorHAnsi" w:cstheme="minorHAnsi"/>
          <w:b w:val="0"/>
        </w:rPr>
        <w:t xml:space="preserve"> small print attached to </w:t>
      </w:r>
      <w:r w:rsidR="00402EBD" w:rsidRPr="00B16B52">
        <w:rPr>
          <w:rFonts w:asciiTheme="minorHAnsi" w:hAnsiTheme="minorHAnsi" w:cstheme="minorHAnsi"/>
          <w:b w:val="0"/>
        </w:rPr>
        <w:t>a</w:t>
      </w:r>
      <w:r w:rsidR="004F4560" w:rsidRPr="00B16B52">
        <w:rPr>
          <w:rFonts w:asciiTheme="minorHAnsi" w:hAnsiTheme="minorHAnsi" w:cstheme="minorHAnsi"/>
          <w:b w:val="0"/>
        </w:rPr>
        <w:t xml:space="preserve"> </w:t>
      </w:r>
      <w:r w:rsidR="00862990">
        <w:rPr>
          <w:rFonts w:asciiTheme="minorHAnsi" w:hAnsiTheme="minorHAnsi" w:cstheme="minorHAnsi"/>
          <w:b w:val="0"/>
        </w:rPr>
        <w:t>grand</w:t>
      </w:r>
      <w:r w:rsidR="00402EBD" w:rsidRPr="00B16B52">
        <w:rPr>
          <w:rFonts w:asciiTheme="minorHAnsi" w:hAnsiTheme="minorHAnsi" w:cstheme="minorHAnsi"/>
          <w:b w:val="0"/>
        </w:rPr>
        <w:t xml:space="preserve"> abstraction</w:t>
      </w:r>
      <w:r w:rsidR="005F0F6F" w:rsidRPr="00B16B52">
        <w:rPr>
          <w:rFonts w:asciiTheme="minorHAnsi" w:hAnsiTheme="minorHAnsi" w:cstheme="minorHAnsi"/>
          <w:b w:val="0"/>
        </w:rPr>
        <w:t xml:space="preserve"> like </w:t>
      </w:r>
      <w:r w:rsidR="005F0F6F" w:rsidRPr="00B16B52">
        <w:rPr>
          <w:rFonts w:asciiTheme="minorHAnsi" w:hAnsiTheme="minorHAnsi" w:cstheme="minorHAnsi"/>
          <w:b w:val="0"/>
          <w:i/>
        </w:rPr>
        <w:t>justice</w:t>
      </w:r>
      <w:r w:rsidR="005F0F6F" w:rsidRPr="00B16B52">
        <w:rPr>
          <w:rFonts w:asciiTheme="minorHAnsi" w:hAnsiTheme="minorHAnsi" w:cstheme="minorHAnsi"/>
          <w:b w:val="0"/>
        </w:rPr>
        <w:t xml:space="preserve"> </w:t>
      </w:r>
      <w:r w:rsidR="00402EBD" w:rsidRPr="00B16B52">
        <w:rPr>
          <w:rFonts w:asciiTheme="minorHAnsi" w:hAnsiTheme="minorHAnsi" w:cstheme="minorHAnsi"/>
          <w:b w:val="0"/>
        </w:rPr>
        <w:t>(an ideal</w:t>
      </w:r>
      <w:r w:rsidR="005F0F6F" w:rsidRPr="00B16B52">
        <w:rPr>
          <w:rFonts w:asciiTheme="minorHAnsi" w:hAnsiTheme="minorHAnsi" w:cstheme="minorHAnsi"/>
          <w:b w:val="0"/>
        </w:rPr>
        <w:t xml:space="preserve"> impossible to oppose</w:t>
      </w:r>
      <w:r w:rsidR="00402EBD" w:rsidRPr="00B16B52">
        <w:rPr>
          <w:rFonts w:asciiTheme="minorHAnsi" w:hAnsiTheme="minorHAnsi" w:cstheme="minorHAnsi"/>
          <w:b w:val="0"/>
        </w:rPr>
        <w:t>)</w:t>
      </w:r>
      <w:r w:rsidR="005F0F6F" w:rsidRPr="00B16B52">
        <w:rPr>
          <w:rFonts w:asciiTheme="minorHAnsi" w:hAnsiTheme="minorHAnsi" w:cstheme="minorHAnsi"/>
          <w:b w:val="0"/>
        </w:rPr>
        <w:t xml:space="preserve">, the professor who </w:t>
      </w:r>
      <w:r w:rsidR="00174F1C">
        <w:rPr>
          <w:rFonts w:asciiTheme="minorHAnsi" w:hAnsiTheme="minorHAnsi" w:cstheme="minorHAnsi"/>
          <w:b w:val="0"/>
        </w:rPr>
        <w:t xml:space="preserve">orates </w:t>
      </w:r>
      <w:r w:rsidR="00402EBD" w:rsidRPr="00B16B52">
        <w:rPr>
          <w:rFonts w:asciiTheme="minorHAnsi" w:hAnsiTheme="minorHAnsi" w:cstheme="minorHAnsi"/>
          <w:b w:val="0"/>
        </w:rPr>
        <w:t>about</w:t>
      </w:r>
      <w:r w:rsidR="005F0F6F" w:rsidRPr="00B16B52">
        <w:rPr>
          <w:rFonts w:asciiTheme="minorHAnsi" w:hAnsiTheme="minorHAnsi" w:cstheme="minorHAnsi"/>
          <w:b w:val="0"/>
        </w:rPr>
        <w:t xml:space="preserve"> </w:t>
      </w:r>
      <w:r w:rsidR="005F0F6F" w:rsidRPr="00B16B52">
        <w:rPr>
          <w:rFonts w:asciiTheme="minorHAnsi" w:hAnsiTheme="minorHAnsi" w:cstheme="minorHAnsi"/>
          <w:b w:val="0"/>
          <w:i/>
        </w:rPr>
        <w:t>justice</w:t>
      </w:r>
      <w:r w:rsidR="005F0F6F" w:rsidRPr="00B16B52">
        <w:rPr>
          <w:rFonts w:asciiTheme="minorHAnsi" w:hAnsiTheme="minorHAnsi" w:cstheme="minorHAnsi"/>
          <w:b w:val="0"/>
        </w:rPr>
        <w:t xml:space="preserve"> not only trades on the good reputation of </w:t>
      </w:r>
      <w:r w:rsidR="005F0F6F" w:rsidRPr="00B16B52">
        <w:rPr>
          <w:rFonts w:asciiTheme="minorHAnsi" w:hAnsiTheme="minorHAnsi" w:cstheme="minorHAnsi"/>
          <w:b w:val="0"/>
          <w:i/>
        </w:rPr>
        <w:t>justice</w:t>
      </w:r>
      <w:r w:rsidR="005F0F6F" w:rsidRPr="00B16B52">
        <w:rPr>
          <w:rFonts w:asciiTheme="minorHAnsi" w:hAnsiTheme="minorHAnsi" w:cstheme="minorHAnsi"/>
          <w:b w:val="0"/>
        </w:rPr>
        <w:t xml:space="preserve"> and not only </w:t>
      </w:r>
      <w:r w:rsidR="00B20A87">
        <w:rPr>
          <w:rFonts w:asciiTheme="minorHAnsi" w:hAnsiTheme="minorHAnsi" w:cstheme="minorHAnsi"/>
          <w:b w:val="0"/>
        </w:rPr>
        <w:t>avoids</w:t>
      </w:r>
      <w:r w:rsidR="005F0F6F" w:rsidRPr="00B16B52">
        <w:rPr>
          <w:rFonts w:asciiTheme="minorHAnsi" w:hAnsiTheme="minorHAnsi" w:cstheme="minorHAnsi"/>
          <w:b w:val="0"/>
        </w:rPr>
        <w:t xml:space="preserve"> spoiling the effect with too many particulars </w:t>
      </w:r>
      <w:r w:rsidR="00402EBD" w:rsidRPr="00B16B52">
        <w:rPr>
          <w:rFonts w:asciiTheme="minorHAnsi" w:hAnsiTheme="minorHAnsi" w:cstheme="minorHAnsi"/>
          <w:b w:val="0"/>
        </w:rPr>
        <w:t>or</w:t>
      </w:r>
      <w:r w:rsidR="005F0F6F" w:rsidRPr="00B16B52">
        <w:rPr>
          <w:rFonts w:asciiTheme="minorHAnsi" w:hAnsiTheme="minorHAnsi" w:cstheme="minorHAnsi"/>
          <w:b w:val="0"/>
        </w:rPr>
        <w:t xml:space="preserve"> polemics, but </w:t>
      </w:r>
      <w:r w:rsidR="00402EBD" w:rsidRPr="00B16B52">
        <w:rPr>
          <w:rFonts w:asciiTheme="minorHAnsi" w:hAnsiTheme="minorHAnsi" w:cstheme="minorHAnsi"/>
          <w:b w:val="0"/>
        </w:rPr>
        <w:t xml:space="preserve">instructs the student to accept key words as given and to leave the specification of their meaning to the </w:t>
      </w:r>
      <w:r w:rsidR="004F4560" w:rsidRPr="00B16B52">
        <w:rPr>
          <w:rFonts w:asciiTheme="minorHAnsi" w:hAnsiTheme="minorHAnsi" w:cstheme="minorHAnsi"/>
          <w:b w:val="0"/>
        </w:rPr>
        <w:t xml:space="preserve">those who </w:t>
      </w:r>
      <w:r w:rsidR="004F4560" w:rsidRPr="00424BFD">
        <w:rPr>
          <w:rFonts w:asciiTheme="minorHAnsi" w:hAnsiTheme="minorHAnsi" w:cstheme="minorHAnsi"/>
          <w:b w:val="0"/>
        </w:rPr>
        <w:t>doctor</w:t>
      </w:r>
      <w:r w:rsidR="004F4560" w:rsidRPr="00B16B52">
        <w:rPr>
          <w:rFonts w:asciiTheme="minorHAnsi" w:hAnsiTheme="minorHAnsi" w:cstheme="minorHAnsi"/>
          <w:b w:val="0"/>
        </w:rPr>
        <w:t xml:space="preserve"> their meaning</w:t>
      </w:r>
      <w:r w:rsidR="00402EBD" w:rsidRPr="00B16B52">
        <w:rPr>
          <w:rFonts w:asciiTheme="minorHAnsi" w:hAnsiTheme="minorHAnsi" w:cstheme="minorHAnsi"/>
          <w:b w:val="0"/>
        </w:rPr>
        <w:t>.  In short, the professor shows the student how an orthodoxy works.</w:t>
      </w:r>
    </w:p>
    <w:p w14:paraId="22873CE3" w14:textId="77777777" w:rsidR="006000A7" w:rsidRPr="00B16B52" w:rsidRDefault="0071687B" w:rsidP="0067414C">
      <w:pPr>
        <w:spacing w:line="480" w:lineRule="auto"/>
        <w:ind w:firstLine="720"/>
        <w:rPr>
          <w:rFonts w:asciiTheme="minorHAnsi" w:hAnsiTheme="minorHAnsi" w:cstheme="minorHAnsi"/>
          <w:b w:val="0"/>
        </w:rPr>
      </w:pPr>
      <w:r w:rsidRPr="00B16B52">
        <w:rPr>
          <w:rFonts w:asciiTheme="minorHAnsi" w:hAnsiTheme="minorHAnsi" w:cstheme="minorHAnsi"/>
          <w:b w:val="0"/>
          <w:i/>
        </w:rPr>
        <w:t xml:space="preserve">Justice </w:t>
      </w:r>
      <w:r w:rsidRPr="00B16B52">
        <w:rPr>
          <w:rFonts w:asciiTheme="minorHAnsi" w:hAnsiTheme="minorHAnsi" w:cstheme="minorHAnsi"/>
          <w:b w:val="0"/>
        </w:rPr>
        <w:t xml:space="preserve">is </w:t>
      </w:r>
      <w:r w:rsidR="00507436" w:rsidRPr="00B16B52">
        <w:rPr>
          <w:rFonts w:asciiTheme="minorHAnsi" w:hAnsiTheme="minorHAnsi" w:cstheme="minorHAnsi"/>
          <w:b w:val="0"/>
        </w:rPr>
        <w:t xml:space="preserve">a </w:t>
      </w:r>
      <w:r w:rsidRPr="00B16B52">
        <w:rPr>
          <w:rFonts w:asciiTheme="minorHAnsi" w:hAnsiTheme="minorHAnsi" w:cstheme="minorHAnsi"/>
          <w:b w:val="0"/>
        </w:rPr>
        <w:t>venerable word</w:t>
      </w:r>
      <w:r w:rsidR="00507436" w:rsidRPr="00B16B52">
        <w:rPr>
          <w:rFonts w:asciiTheme="minorHAnsi" w:hAnsiTheme="minorHAnsi" w:cstheme="minorHAnsi"/>
          <w:b w:val="0"/>
        </w:rPr>
        <w:t>, of course</w:t>
      </w:r>
      <w:r w:rsidRPr="00B16B52">
        <w:rPr>
          <w:rFonts w:asciiTheme="minorHAnsi" w:hAnsiTheme="minorHAnsi" w:cstheme="minorHAnsi"/>
          <w:b w:val="0"/>
        </w:rPr>
        <w:t xml:space="preserve">.  </w:t>
      </w:r>
      <w:r w:rsidR="00507436" w:rsidRPr="00B16B52">
        <w:rPr>
          <w:rFonts w:asciiTheme="minorHAnsi" w:hAnsiTheme="minorHAnsi" w:cstheme="minorHAnsi"/>
          <w:b w:val="0"/>
        </w:rPr>
        <w:t xml:space="preserve">Plato’s </w:t>
      </w:r>
      <w:r w:rsidR="00507436" w:rsidRPr="00B16B52">
        <w:rPr>
          <w:rFonts w:asciiTheme="minorHAnsi" w:hAnsiTheme="minorHAnsi" w:cstheme="minorHAnsi"/>
          <w:b w:val="0"/>
          <w:i/>
        </w:rPr>
        <w:t xml:space="preserve">Republic </w:t>
      </w:r>
      <w:r w:rsidR="00507436" w:rsidRPr="00B16B52">
        <w:rPr>
          <w:rFonts w:asciiTheme="minorHAnsi" w:hAnsiTheme="minorHAnsi" w:cstheme="minorHAnsi"/>
          <w:b w:val="0"/>
        </w:rPr>
        <w:t xml:space="preserve">discusses </w:t>
      </w:r>
      <w:r w:rsidR="00507436" w:rsidRPr="00B16B52">
        <w:rPr>
          <w:rFonts w:asciiTheme="minorHAnsi" w:hAnsiTheme="minorHAnsi" w:cstheme="minorHAnsi"/>
          <w:b w:val="0"/>
          <w:i/>
        </w:rPr>
        <w:t xml:space="preserve">justice.  </w:t>
      </w:r>
      <w:r w:rsidRPr="00B16B52">
        <w:rPr>
          <w:rFonts w:asciiTheme="minorHAnsi" w:hAnsiTheme="minorHAnsi" w:cstheme="minorHAnsi"/>
          <w:b w:val="0"/>
        </w:rPr>
        <w:t xml:space="preserve">Many academic nudge words are quite the </w:t>
      </w:r>
      <w:r w:rsidR="004F4560" w:rsidRPr="00B16B52">
        <w:rPr>
          <w:rFonts w:asciiTheme="minorHAnsi" w:hAnsiTheme="minorHAnsi" w:cstheme="minorHAnsi"/>
          <w:b w:val="0"/>
        </w:rPr>
        <w:t>reverse</w:t>
      </w:r>
      <w:r w:rsidR="00507436" w:rsidRPr="00B16B52">
        <w:rPr>
          <w:rFonts w:asciiTheme="minorHAnsi" w:hAnsiTheme="minorHAnsi" w:cstheme="minorHAnsi"/>
          <w:b w:val="0"/>
        </w:rPr>
        <w:t xml:space="preserve"> of venerable</w:t>
      </w:r>
      <w:r w:rsidRPr="00B16B52">
        <w:rPr>
          <w:rFonts w:asciiTheme="minorHAnsi" w:hAnsiTheme="minorHAnsi" w:cstheme="minorHAnsi"/>
          <w:b w:val="0"/>
        </w:rPr>
        <w:t xml:space="preserve">: they are </w:t>
      </w:r>
      <w:r w:rsidR="00507436" w:rsidRPr="00B16B52">
        <w:rPr>
          <w:rFonts w:asciiTheme="minorHAnsi" w:hAnsiTheme="minorHAnsi" w:cstheme="minorHAnsi"/>
          <w:b w:val="0"/>
        </w:rPr>
        <w:t>awkward inventions</w:t>
      </w:r>
      <w:r w:rsidR="00382889">
        <w:rPr>
          <w:rFonts w:asciiTheme="minorHAnsi" w:hAnsiTheme="minorHAnsi" w:cstheme="minorHAnsi"/>
          <w:b w:val="0"/>
        </w:rPr>
        <w:t>, so awkward</w:t>
      </w:r>
      <w:r w:rsidRPr="00B16B52">
        <w:rPr>
          <w:rFonts w:asciiTheme="minorHAnsi" w:hAnsiTheme="minorHAnsi" w:cstheme="minorHAnsi"/>
          <w:b w:val="0"/>
        </w:rPr>
        <w:t xml:space="preserve"> that </w:t>
      </w:r>
      <w:r w:rsidR="00507436" w:rsidRPr="00B16B52">
        <w:rPr>
          <w:rFonts w:asciiTheme="minorHAnsi" w:hAnsiTheme="minorHAnsi" w:cstheme="minorHAnsi"/>
          <w:b w:val="0"/>
        </w:rPr>
        <w:t>you, the nudged person,</w:t>
      </w:r>
      <w:r w:rsidRPr="00B16B52">
        <w:rPr>
          <w:rFonts w:asciiTheme="minorHAnsi" w:hAnsiTheme="minorHAnsi" w:cstheme="minorHAnsi"/>
          <w:b w:val="0"/>
        </w:rPr>
        <w:t xml:space="preserve"> </w:t>
      </w:r>
      <w:r w:rsidR="00A139D2">
        <w:rPr>
          <w:rFonts w:asciiTheme="minorHAnsi" w:hAnsiTheme="minorHAnsi" w:cstheme="minorHAnsi"/>
          <w:b w:val="0"/>
        </w:rPr>
        <w:t xml:space="preserve">are rendered </w:t>
      </w:r>
      <w:r w:rsidRPr="00B16B52">
        <w:rPr>
          <w:rFonts w:asciiTheme="minorHAnsi" w:hAnsiTheme="minorHAnsi" w:cstheme="minorHAnsi"/>
          <w:b w:val="0"/>
        </w:rPr>
        <w:t xml:space="preserve">dependent on </w:t>
      </w:r>
      <w:r w:rsidR="00B16B52" w:rsidRPr="00B16B52">
        <w:rPr>
          <w:rFonts w:asciiTheme="minorHAnsi" w:hAnsiTheme="minorHAnsi" w:cstheme="minorHAnsi"/>
          <w:b w:val="0"/>
        </w:rPr>
        <w:t xml:space="preserve">the </w:t>
      </w:r>
      <w:r w:rsidR="00424BFD">
        <w:rPr>
          <w:rFonts w:asciiTheme="minorHAnsi" w:hAnsiTheme="minorHAnsi" w:cstheme="minorHAnsi"/>
          <w:b w:val="0"/>
        </w:rPr>
        <w:t>authorities who use them</w:t>
      </w:r>
      <w:r w:rsidRPr="00B16B52">
        <w:rPr>
          <w:rFonts w:asciiTheme="minorHAnsi" w:hAnsiTheme="minorHAnsi" w:cstheme="minorHAnsi"/>
          <w:b w:val="0"/>
        </w:rPr>
        <w:t xml:space="preserve"> if </w:t>
      </w:r>
      <w:r w:rsidR="00746085" w:rsidRPr="00B16B52">
        <w:rPr>
          <w:rFonts w:asciiTheme="minorHAnsi" w:hAnsiTheme="minorHAnsi" w:cstheme="minorHAnsi"/>
          <w:b w:val="0"/>
        </w:rPr>
        <w:t>you’re</w:t>
      </w:r>
      <w:r w:rsidRPr="00B16B52">
        <w:rPr>
          <w:rFonts w:asciiTheme="minorHAnsi" w:hAnsiTheme="minorHAnsi" w:cstheme="minorHAnsi"/>
          <w:b w:val="0"/>
        </w:rPr>
        <w:t xml:space="preserve"> to derive any meaning from </w:t>
      </w:r>
      <w:r w:rsidR="00494072" w:rsidRPr="00B16B52">
        <w:rPr>
          <w:rFonts w:asciiTheme="minorHAnsi" w:hAnsiTheme="minorHAnsi" w:cstheme="minorHAnsi"/>
          <w:b w:val="0"/>
        </w:rPr>
        <w:t>them</w:t>
      </w:r>
      <w:r w:rsidRPr="00B16B52">
        <w:rPr>
          <w:rFonts w:asciiTheme="minorHAnsi" w:hAnsiTheme="minorHAnsi" w:cstheme="minorHAnsi"/>
          <w:b w:val="0"/>
        </w:rPr>
        <w:t xml:space="preserve"> at all.  Who can say what </w:t>
      </w:r>
      <w:r w:rsidR="00DB4607" w:rsidRPr="00B16B52">
        <w:rPr>
          <w:rFonts w:asciiTheme="minorHAnsi" w:hAnsiTheme="minorHAnsi" w:cstheme="minorHAnsi"/>
          <w:b w:val="0"/>
        </w:rPr>
        <w:t xml:space="preserve">a vaguely inspirational </w:t>
      </w:r>
      <w:r w:rsidR="00A139D2">
        <w:rPr>
          <w:rFonts w:asciiTheme="minorHAnsi" w:hAnsiTheme="minorHAnsi" w:cstheme="minorHAnsi"/>
          <w:b w:val="0"/>
        </w:rPr>
        <w:t>slogan</w:t>
      </w:r>
      <w:r w:rsidR="00DB4607" w:rsidRPr="00B16B52">
        <w:rPr>
          <w:rFonts w:asciiTheme="minorHAnsi" w:hAnsiTheme="minorHAnsi" w:cstheme="minorHAnsi"/>
          <w:b w:val="0"/>
        </w:rPr>
        <w:t xml:space="preserve"> like </w:t>
      </w:r>
      <w:r w:rsidRPr="00B16B52">
        <w:rPr>
          <w:rFonts w:asciiTheme="minorHAnsi" w:hAnsiTheme="minorHAnsi" w:cstheme="minorHAnsi"/>
          <w:b w:val="0"/>
        </w:rPr>
        <w:t xml:space="preserve">“global engagement” or “cultural outreach” </w:t>
      </w:r>
      <w:r w:rsidR="00DB4607" w:rsidRPr="00B16B52">
        <w:rPr>
          <w:rFonts w:asciiTheme="minorHAnsi" w:hAnsiTheme="minorHAnsi" w:cstheme="minorHAnsi"/>
          <w:b w:val="0"/>
        </w:rPr>
        <w:t>(</w:t>
      </w:r>
      <w:r w:rsidRPr="00B16B52">
        <w:rPr>
          <w:rFonts w:asciiTheme="minorHAnsi" w:hAnsiTheme="minorHAnsi" w:cstheme="minorHAnsi"/>
          <w:b w:val="0"/>
        </w:rPr>
        <w:t>or whatnot</w:t>
      </w:r>
      <w:r w:rsidR="00DB4607" w:rsidRPr="00B16B52">
        <w:rPr>
          <w:rFonts w:asciiTheme="minorHAnsi" w:hAnsiTheme="minorHAnsi" w:cstheme="minorHAnsi"/>
          <w:b w:val="0"/>
        </w:rPr>
        <w:t>)</w:t>
      </w:r>
      <w:r w:rsidRPr="00B16B52">
        <w:rPr>
          <w:rFonts w:asciiTheme="minorHAnsi" w:hAnsiTheme="minorHAnsi" w:cstheme="minorHAnsi"/>
          <w:b w:val="0"/>
        </w:rPr>
        <w:t xml:space="preserve"> actually </w:t>
      </w:r>
      <w:r w:rsidRPr="00B16B52">
        <w:rPr>
          <w:rFonts w:asciiTheme="minorHAnsi" w:hAnsiTheme="minorHAnsi" w:cstheme="minorHAnsi"/>
          <w:b w:val="0"/>
        </w:rPr>
        <w:lastRenderedPageBreak/>
        <w:t>mean</w:t>
      </w:r>
      <w:r w:rsidR="00DB4607" w:rsidRPr="00B16B52">
        <w:rPr>
          <w:rFonts w:asciiTheme="minorHAnsi" w:hAnsiTheme="minorHAnsi" w:cstheme="minorHAnsi"/>
          <w:b w:val="0"/>
        </w:rPr>
        <w:t>s</w:t>
      </w:r>
      <w:r w:rsidRPr="00B16B52">
        <w:rPr>
          <w:rFonts w:asciiTheme="minorHAnsi" w:hAnsiTheme="minorHAnsi" w:cstheme="minorHAnsi"/>
          <w:b w:val="0"/>
        </w:rPr>
        <w:t xml:space="preserve">?  And yet if you’re exposed to such pompous </w:t>
      </w:r>
      <w:r w:rsidR="00B16B52" w:rsidRPr="00B16B52">
        <w:rPr>
          <w:rFonts w:asciiTheme="minorHAnsi" w:hAnsiTheme="minorHAnsi" w:cstheme="minorHAnsi"/>
          <w:b w:val="0"/>
        </w:rPr>
        <w:t>locutions</w:t>
      </w:r>
      <w:r w:rsidRPr="00B16B52">
        <w:rPr>
          <w:rFonts w:asciiTheme="minorHAnsi" w:hAnsiTheme="minorHAnsi" w:cstheme="minorHAnsi"/>
          <w:b w:val="0"/>
        </w:rPr>
        <w:t xml:space="preserve"> over and over on an ordinarily progressive campus, you learn </w:t>
      </w:r>
      <w:r w:rsidR="00D2790F">
        <w:rPr>
          <w:rFonts w:asciiTheme="minorHAnsi" w:hAnsiTheme="minorHAnsi" w:cstheme="minorHAnsi"/>
          <w:b w:val="0"/>
        </w:rPr>
        <w:t xml:space="preserve">not only </w:t>
      </w:r>
      <w:r w:rsidR="00AE4625">
        <w:rPr>
          <w:rFonts w:asciiTheme="minorHAnsi" w:hAnsiTheme="minorHAnsi" w:cstheme="minorHAnsi"/>
          <w:b w:val="0"/>
        </w:rPr>
        <w:t xml:space="preserve">that </w:t>
      </w:r>
      <w:r w:rsidR="000F5764">
        <w:rPr>
          <w:rFonts w:asciiTheme="minorHAnsi" w:hAnsiTheme="minorHAnsi" w:cstheme="minorHAnsi"/>
          <w:b w:val="0"/>
        </w:rPr>
        <w:t>they’re</w:t>
      </w:r>
      <w:r w:rsidR="00AE4625">
        <w:rPr>
          <w:rFonts w:asciiTheme="minorHAnsi" w:hAnsiTheme="minorHAnsi" w:cstheme="minorHAnsi"/>
          <w:b w:val="0"/>
        </w:rPr>
        <w:t xml:space="preserve"> </w:t>
      </w:r>
      <w:r w:rsidRPr="00B16B52">
        <w:rPr>
          <w:rFonts w:asciiTheme="minorHAnsi" w:hAnsiTheme="minorHAnsi" w:cstheme="minorHAnsi"/>
          <w:b w:val="0"/>
        </w:rPr>
        <w:t>coin of the realm</w:t>
      </w:r>
      <w:r w:rsidR="00D2790F">
        <w:rPr>
          <w:rFonts w:asciiTheme="minorHAnsi" w:hAnsiTheme="minorHAnsi" w:cstheme="minorHAnsi"/>
          <w:b w:val="0"/>
        </w:rPr>
        <w:t xml:space="preserve"> </w:t>
      </w:r>
      <w:r w:rsidR="00AE4625">
        <w:rPr>
          <w:rFonts w:asciiTheme="minorHAnsi" w:hAnsiTheme="minorHAnsi" w:cstheme="minorHAnsi"/>
          <w:b w:val="0"/>
        </w:rPr>
        <w:t xml:space="preserve">and therefore not to be questioned, </w:t>
      </w:r>
      <w:r w:rsidR="00DB4607" w:rsidRPr="00B16B52">
        <w:rPr>
          <w:rFonts w:asciiTheme="minorHAnsi" w:hAnsiTheme="minorHAnsi" w:cstheme="minorHAnsi"/>
          <w:b w:val="0"/>
        </w:rPr>
        <w:t xml:space="preserve">but </w:t>
      </w:r>
      <w:r w:rsidRPr="00B16B52">
        <w:rPr>
          <w:rFonts w:asciiTheme="minorHAnsi" w:hAnsiTheme="minorHAnsi" w:cstheme="minorHAnsi"/>
          <w:b w:val="0"/>
        </w:rPr>
        <w:t>that they serve as placeholders for the campus’s ruling ideals</w:t>
      </w:r>
      <w:r w:rsidR="00494072" w:rsidRPr="00B16B52">
        <w:rPr>
          <w:rFonts w:asciiTheme="minorHAnsi" w:hAnsiTheme="minorHAnsi" w:cstheme="minorHAnsi"/>
          <w:b w:val="0"/>
        </w:rPr>
        <w:t xml:space="preserve"> in toto</w:t>
      </w:r>
      <w:r w:rsidRPr="00B16B52">
        <w:rPr>
          <w:rFonts w:asciiTheme="minorHAnsi" w:hAnsiTheme="minorHAnsi" w:cstheme="minorHAnsi"/>
          <w:b w:val="0"/>
        </w:rPr>
        <w:t>.  They mean “progressivism in action,” no more and no less</w:t>
      </w:r>
      <w:r w:rsidR="006000A7" w:rsidRPr="00B16B52">
        <w:rPr>
          <w:rFonts w:asciiTheme="minorHAnsi" w:hAnsiTheme="minorHAnsi" w:cstheme="minorHAnsi"/>
          <w:b w:val="0"/>
        </w:rPr>
        <w:t>.</w:t>
      </w:r>
      <w:r w:rsidRPr="00B16B52">
        <w:rPr>
          <w:rFonts w:asciiTheme="minorHAnsi" w:hAnsiTheme="minorHAnsi" w:cstheme="minorHAnsi"/>
          <w:b w:val="0"/>
        </w:rPr>
        <w:t xml:space="preserve">  Here, then, is </w:t>
      </w:r>
      <w:r w:rsidR="0067414C">
        <w:rPr>
          <w:rFonts w:asciiTheme="minorHAnsi" w:hAnsiTheme="minorHAnsi" w:cstheme="minorHAnsi"/>
          <w:b w:val="0"/>
        </w:rPr>
        <w:t xml:space="preserve">an example of </w:t>
      </w:r>
      <w:r w:rsidR="00605294">
        <w:rPr>
          <w:rFonts w:asciiTheme="minorHAnsi" w:hAnsiTheme="minorHAnsi" w:cstheme="minorHAnsi"/>
          <w:b w:val="0"/>
        </w:rPr>
        <w:t xml:space="preserve">deliberate </w:t>
      </w:r>
      <w:r w:rsidR="00EB63A7">
        <w:rPr>
          <w:rFonts w:asciiTheme="minorHAnsi" w:hAnsiTheme="minorHAnsi" w:cstheme="minorHAnsi"/>
          <w:b w:val="0"/>
        </w:rPr>
        <w:t xml:space="preserve">obscurity </w:t>
      </w:r>
      <w:r w:rsidR="0067414C">
        <w:rPr>
          <w:rFonts w:asciiTheme="minorHAnsi" w:hAnsiTheme="minorHAnsi" w:cstheme="minorHAnsi"/>
          <w:b w:val="0"/>
        </w:rPr>
        <w:t>quite</w:t>
      </w:r>
      <w:r w:rsidRPr="00B16B52">
        <w:rPr>
          <w:rFonts w:asciiTheme="minorHAnsi" w:hAnsiTheme="minorHAnsi" w:cstheme="minorHAnsi"/>
          <w:b w:val="0"/>
        </w:rPr>
        <w:t xml:space="preserve"> unlike the crimes against language exposed by Orwell, such as the use of a </w:t>
      </w:r>
      <w:r w:rsidR="00A139D2">
        <w:rPr>
          <w:rFonts w:asciiTheme="minorHAnsi" w:hAnsiTheme="minorHAnsi" w:cstheme="minorHAnsi"/>
          <w:b w:val="0"/>
        </w:rPr>
        <w:t xml:space="preserve">highly </w:t>
      </w:r>
      <w:r w:rsidRPr="00B16B52">
        <w:rPr>
          <w:rFonts w:asciiTheme="minorHAnsi" w:hAnsiTheme="minorHAnsi" w:cstheme="minorHAnsi"/>
          <w:b w:val="0"/>
        </w:rPr>
        <w:t xml:space="preserve">misleading abstraction (“pacification”) to mask the horrors of something you would prefer not to describe (the destruction of a village from the air).  In this case the code-word is not a term with any kind of established meaning; </w:t>
      </w:r>
      <w:r w:rsidR="00E2534B" w:rsidRPr="00B16B52">
        <w:rPr>
          <w:rFonts w:asciiTheme="minorHAnsi" w:hAnsiTheme="minorHAnsi" w:cstheme="minorHAnsi"/>
          <w:b w:val="0"/>
        </w:rPr>
        <w:t xml:space="preserve">in fact, </w:t>
      </w:r>
      <w:r w:rsidRPr="00B16B52">
        <w:rPr>
          <w:rFonts w:asciiTheme="minorHAnsi" w:hAnsiTheme="minorHAnsi" w:cstheme="minorHAnsi"/>
          <w:b w:val="0"/>
        </w:rPr>
        <w:t xml:space="preserve">it attests to the power of the group who controls </w:t>
      </w:r>
      <w:r w:rsidR="00A139D2">
        <w:rPr>
          <w:rFonts w:asciiTheme="minorHAnsi" w:hAnsiTheme="minorHAnsi" w:cstheme="minorHAnsi"/>
          <w:b w:val="0"/>
        </w:rPr>
        <w:t>it</w:t>
      </w:r>
      <w:r w:rsidRPr="00B16B52">
        <w:rPr>
          <w:rFonts w:asciiTheme="minorHAnsi" w:hAnsiTheme="minorHAnsi" w:cstheme="minorHAnsi"/>
          <w:b w:val="0"/>
        </w:rPr>
        <w:t xml:space="preserve"> to </w:t>
      </w:r>
      <w:r w:rsidR="006000A7" w:rsidRPr="00B16B52">
        <w:rPr>
          <w:rFonts w:asciiTheme="minorHAnsi" w:hAnsiTheme="minorHAnsi" w:cstheme="minorHAnsi"/>
          <w:b w:val="0"/>
        </w:rPr>
        <w:t xml:space="preserve">create </w:t>
      </w:r>
      <w:r w:rsidR="00605294">
        <w:rPr>
          <w:rFonts w:asciiTheme="minorHAnsi" w:hAnsiTheme="minorHAnsi" w:cstheme="minorHAnsi"/>
          <w:b w:val="0"/>
        </w:rPr>
        <w:t>an expression</w:t>
      </w:r>
      <w:r w:rsidR="006000A7" w:rsidRPr="00B16B52">
        <w:rPr>
          <w:rFonts w:asciiTheme="minorHAnsi" w:hAnsiTheme="minorHAnsi" w:cstheme="minorHAnsi"/>
          <w:b w:val="0"/>
        </w:rPr>
        <w:t xml:space="preserve"> out of thin air and get others to accept </w:t>
      </w:r>
      <w:r w:rsidR="00605294">
        <w:rPr>
          <w:rFonts w:asciiTheme="minorHAnsi" w:hAnsiTheme="minorHAnsi" w:cstheme="minorHAnsi"/>
          <w:b w:val="0"/>
        </w:rPr>
        <w:t>it</w:t>
      </w:r>
      <w:r w:rsidR="006000A7" w:rsidRPr="00B16B52">
        <w:rPr>
          <w:rFonts w:asciiTheme="minorHAnsi" w:hAnsiTheme="minorHAnsi" w:cstheme="minorHAnsi"/>
          <w:b w:val="0"/>
        </w:rPr>
        <w:t>.</w:t>
      </w:r>
    </w:p>
    <w:p w14:paraId="3937964C" w14:textId="77777777" w:rsidR="007A7E12" w:rsidRPr="00382889" w:rsidRDefault="007A7E12" w:rsidP="00FD50D4">
      <w:pPr>
        <w:spacing w:line="480" w:lineRule="auto"/>
        <w:ind w:firstLine="720"/>
        <w:rPr>
          <w:rFonts w:asciiTheme="minorHAnsi" w:hAnsiTheme="minorHAnsi" w:cstheme="minorHAnsi"/>
          <w:b w:val="0"/>
        </w:rPr>
      </w:pPr>
      <w:r w:rsidRPr="00382889">
        <w:rPr>
          <w:rFonts w:asciiTheme="minorHAnsi" w:hAnsiTheme="minorHAnsi" w:cstheme="minorHAnsi"/>
          <w:b w:val="0"/>
        </w:rPr>
        <w:t xml:space="preserve">If nudging extends beyond guiding behavior in an enlightened way to the practice of guiding thought to enlightened conclusions, what does the concerted use of </w:t>
      </w:r>
      <w:r w:rsidR="00044535">
        <w:rPr>
          <w:rFonts w:asciiTheme="minorHAnsi" w:hAnsiTheme="minorHAnsi" w:cstheme="minorHAnsi"/>
          <w:b w:val="0"/>
        </w:rPr>
        <w:t xml:space="preserve">fabricated </w:t>
      </w:r>
      <w:r w:rsidRPr="00382889">
        <w:rPr>
          <w:rFonts w:asciiTheme="minorHAnsi" w:hAnsiTheme="minorHAnsi" w:cstheme="minorHAnsi"/>
          <w:b w:val="0"/>
        </w:rPr>
        <w:t>term</w:t>
      </w:r>
      <w:r w:rsidR="00A139D2" w:rsidRPr="00382889">
        <w:rPr>
          <w:rFonts w:asciiTheme="minorHAnsi" w:hAnsiTheme="minorHAnsi" w:cstheme="minorHAnsi"/>
          <w:b w:val="0"/>
        </w:rPr>
        <w:t>s</w:t>
      </w:r>
      <w:r w:rsidRPr="00382889">
        <w:rPr>
          <w:rFonts w:asciiTheme="minorHAnsi" w:hAnsiTheme="minorHAnsi" w:cstheme="minorHAnsi"/>
          <w:b w:val="0"/>
        </w:rPr>
        <w:t xml:space="preserve"> like “global engagement” teach?  </w:t>
      </w:r>
    </w:p>
    <w:p w14:paraId="248DC68A" w14:textId="77777777" w:rsidR="00706761" w:rsidRPr="00382889" w:rsidRDefault="00382889" w:rsidP="00706761">
      <w:pPr>
        <w:spacing w:line="480" w:lineRule="auto"/>
        <w:ind w:firstLine="720"/>
        <w:rPr>
          <w:rFonts w:asciiTheme="minorHAnsi" w:hAnsiTheme="minorHAnsi" w:cstheme="minorHAnsi"/>
          <w:b w:val="0"/>
        </w:rPr>
      </w:pPr>
      <w:r w:rsidRPr="00382889">
        <w:rPr>
          <w:rFonts w:asciiTheme="minorHAnsi" w:hAnsiTheme="minorHAnsi" w:cstheme="minorHAnsi"/>
          <w:b w:val="0"/>
        </w:rPr>
        <w:t>Implicitly</w:t>
      </w:r>
      <w:r w:rsidR="009044D0" w:rsidRPr="00382889">
        <w:rPr>
          <w:rFonts w:asciiTheme="minorHAnsi" w:hAnsiTheme="minorHAnsi" w:cstheme="minorHAnsi"/>
          <w:b w:val="0"/>
        </w:rPr>
        <w:t>, it</w:t>
      </w:r>
      <w:r w:rsidR="00A004DB" w:rsidRPr="00382889">
        <w:rPr>
          <w:rFonts w:asciiTheme="minorHAnsi" w:hAnsiTheme="minorHAnsi" w:cstheme="minorHAnsi"/>
          <w:b w:val="0"/>
        </w:rPr>
        <w:t xml:space="preserve"> teaches</w:t>
      </w:r>
      <w:r w:rsidR="00706761" w:rsidRPr="00382889">
        <w:rPr>
          <w:rFonts w:asciiTheme="minorHAnsi" w:hAnsiTheme="minorHAnsi" w:cstheme="minorHAnsi"/>
          <w:b w:val="0"/>
        </w:rPr>
        <w:t xml:space="preserve"> submission.  Because an uninstructed person couldn’t possibly </w:t>
      </w:r>
      <w:r w:rsidR="009044D0" w:rsidRPr="00382889">
        <w:rPr>
          <w:rFonts w:asciiTheme="minorHAnsi" w:hAnsiTheme="minorHAnsi" w:cstheme="minorHAnsi"/>
          <w:b w:val="0"/>
        </w:rPr>
        <w:t>divine</w:t>
      </w:r>
      <w:r w:rsidR="00706761" w:rsidRPr="00382889">
        <w:rPr>
          <w:rFonts w:asciiTheme="minorHAnsi" w:hAnsiTheme="minorHAnsi" w:cstheme="minorHAnsi"/>
          <w:b w:val="0"/>
        </w:rPr>
        <w:t xml:space="preserve"> what </w:t>
      </w:r>
      <w:r w:rsidR="00A139D2" w:rsidRPr="00382889">
        <w:rPr>
          <w:rFonts w:asciiTheme="minorHAnsi" w:hAnsiTheme="minorHAnsi" w:cstheme="minorHAnsi"/>
          <w:b w:val="0"/>
        </w:rPr>
        <w:t>something</w:t>
      </w:r>
      <w:r w:rsidR="00706761" w:rsidRPr="00382889">
        <w:rPr>
          <w:rFonts w:asciiTheme="minorHAnsi" w:hAnsiTheme="minorHAnsi" w:cstheme="minorHAnsi"/>
          <w:b w:val="0"/>
        </w:rPr>
        <w:t xml:space="preserve"> as incomprehensible as </w:t>
      </w:r>
      <w:r w:rsidR="00706761" w:rsidRPr="00382889">
        <w:rPr>
          <w:rFonts w:asciiTheme="minorHAnsi" w:hAnsiTheme="minorHAnsi" w:cstheme="minorHAnsi"/>
          <w:b w:val="0"/>
          <w:i/>
        </w:rPr>
        <w:t>global engagement</w:t>
      </w:r>
      <w:r w:rsidR="00706761" w:rsidRPr="00382889">
        <w:rPr>
          <w:rFonts w:asciiTheme="minorHAnsi" w:hAnsiTheme="minorHAnsi" w:cstheme="minorHAnsi"/>
          <w:b w:val="0"/>
        </w:rPr>
        <w:t xml:space="preserve"> </w:t>
      </w:r>
      <w:r w:rsidR="009044D0" w:rsidRPr="00382889">
        <w:rPr>
          <w:rFonts w:asciiTheme="minorHAnsi" w:hAnsiTheme="minorHAnsi" w:cstheme="minorHAnsi"/>
          <w:b w:val="0"/>
        </w:rPr>
        <w:t xml:space="preserve">really </w:t>
      </w:r>
      <w:r w:rsidR="00706761" w:rsidRPr="00382889">
        <w:rPr>
          <w:rFonts w:asciiTheme="minorHAnsi" w:hAnsiTheme="minorHAnsi" w:cstheme="minorHAnsi"/>
          <w:b w:val="0"/>
        </w:rPr>
        <w:t>means, the initiate must wait to be let into the code that governs its meaning.  The initiate therefore learns, as a kind of first principle of thought, deference to the clerisy that controls and patrols meaning.</w:t>
      </w:r>
      <w:r w:rsidR="00F851A7" w:rsidRPr="00382889">
        <w:rPr>
          <w:rFonts w:asciiTheme="minorHAnsi" w:hAnsiTheme="minorHAnsi" w:cstheme="minorHAnsi"/>
          <w:b w:val="0"/>
        </w:rPr>
        <w:t xml:space="preserve">  In other words, the term is designed to seem so lofty that we need </w:t>
      </w:r>
      <w:r w:rsidR="001A10BA" w:rsidRPr="00382889">
        <w:rPr>
          <w:rFonts w:asciiTheme="minorHAnsi" w:hAnsiTheme="minorHAnsi" w:cstheme="minorHAnsi"/>
          <w:b w:val="0"/>
        </w:rPr>
        <w:t xml:space="preserve">the </w:t>
      </w:r>
      <w:r w:rsidR="00F851A7" w:rsidRPr="00382889">
        <w:rPr>
          <w:rFonts w:asciiTheme="minorHAnsi" w:hAnsiTheme="minorHAnsi" w:cstheme="minorHAnsi"/>
          <w:b w:val="0"/>
        </w:rPr>
        <w:t xml:space="preserve">help </w:t>
      </w:r>
      <w:r w:rsidR="001A10BA" w:rsidRPr="00382889">
        <w:rPr>
          <w:rFonts w:asciiTheme="minorHAnsi" w:hAnsiTheme="minorHAnsi" w:cstheme="minorHAnsi"/>
          <w:b w:val="0"/>
        </w:rPr>
        <w:t>of the enlightened to understand</w:t>
      </w:r>
      <w:r w:rsidR="00F851A7" w:rsidRPr="00382889">
        <w:rPr>
          <w:rFonts w:asciiTheme="minorHAnsi" w:hAnsiTheme="minorHAnsi" w:cstheme="minorHAnsi"/>
          <w:b w:val="0"/>
        </w:rPr>
        <w:t xml:space="preserve"> it.</w:t>
      </w:r>
    </w:p>
    <w:p w14:paraId="6E06694E" w14:textId="77777777" w:rsidR="00B43896" w:rsidRPr="00382889" w:rsidRDefault="00B43896" w:rsidP="00B43896">
      <w:pPr>
        <w:spacing w:line="480" w:lineRule="auto"/>
        <w:ind w:firstLine="720"/>
        <w:rPr>
          <w:rFonts w:asciiTheme="minorHAnsi" w:eastAsia="Times New Roman" w:hAnsiTheme="minorHAnsi" w:cstheme="minorHAnsi"/>
          <w:b w:val="0"/>
        </w:rPr>
      </w:pPr>
      <w:r w:rsidRPr="00382889">
        <w:rPr>
          <w:rFonts w:asciiTheme="minorHAnsi" w:hAnsiTheme="minorHAnsi" w:cstheme="minorHAnsi"/>
          <w:b w:val="0"/>
        </w:rPr>
        <w:t xml:space="preserve">Along with submission goes the restriction of debate.  Because the qualifiers that </w:t>
      </w:r>
      <w:r w:rsidR="00044535">
        <w:rPr>
          <w:rFonts w:asciiTheme="minorHAnsi" w:hAnsiTheme="minorHAnsi" w:cstheme="minorHAnsi"/>
          <w:b w:val="0"/>
        </w:rPr>
        <w:t>determine</w:t>
      </w:r>
      <w:r w:rsidRPr="00382889">
        <w:rPr>
          <w:rFonts w:asciiTheme="minorHAnsi" w:hAnsiTheme="minorHAnsi" w:cstheme="minorHAnsi"/>
          <w:b w:val="0"/>
        </w:rPr>
        <w:t xml:space="preserve"> the meaning of </w:t>
      </w:r>
      <w:r w:rsidRPr="00382889">
        <w:rPr>
          <w:rFonts w:asciiTheme="minorHAnsi" w:hAnsiTheme="minorHAnsi" w:cstheme="minorHAnsi"/>
          <w:b w:val="0"/>
          <w:i/>
        </w:rPr>
        <w:t xml:space="preserve">global engagement </w:t>
      </w:r>
      <w:r w:rsidRPr="00382889">
        <w:rPr>
          <w:rFonts w:asciiTheme="minorHAnsi" w:hAnsiTheme="minorHAnsi" w:cstheme="minorHAnsi"/>
          <w:b w:val="0"/>
        </w:rPr>
        <w:t xml:space="preserve">are implicit—off the table—they are </w:t>
      </w:r>
      <w:r w:rsidR="00F851A7" w:rsidRPr="00382889">
        <w:rPr>
          <w:rFonts w:asciiTheme="minorHAnsi" w:hAnsiTheme="minorHAnsi" w:cstheme="minorHAnsi"/>
          <w:b w:val="0"/>
        </w:rPr>
        <w:t>exempt from dispute</w:t>
      </w:r>
      <w:r w:rsidRPr="00382889">
        <w:rPr>
          <w:rFonts w:asciiTheme="minorHAnsi" w:hAnsiTheme="minorHAnsi" w:cstheme="minorHAnsi"/>
          <w:b w:val="0"/>
        </w:rPr>
        <w:t xml:space="preserve">.  The term therefore introduces you to the sort of </w:t>
      </w:r>
      <w:r w:rsidR="00B20A87">
        <w:rPr>
          <w:rFonts w:asciiTheme="minorHAnsi" w:hAnsiTheme="minorHAnsi" w:cstheme="minorHAnsi"/>
          <w:b w:val="0"/>
        </w:rPr>
        <w:t>limitations</w:t>
      </w:r>
      <w:r w:rsidRPr="00382889">
        <w:rPr>
          <w:rFonts w:asciiTheme="minorHAnsi" w:hAnsiTheme="minorHAnsi" w:cstheme="minorHAnsi"/>
          <w:b w:val="0"/>
        </w:rPr>
        <w:t xml:space="preserve"> </w:t>
      </w:r>
      <w:r w:rsidR="00044535">
        <w:rPr>
          <w:rFonts w:asciiTheme="minorHAnsi" w:hAnsiTheme="minorHAnsi" w:cstheme="minorHAnsi"/>
          <w:b w:val="0"/>
        </w:rPr>
        <w:t>attached to</w:t>
      </w:r>
      <w:r w:rsidRPr="00382889">
        <w:rPr>
          <w:rFonts w:asciiTheme="minorHAnsi" w:hAnsiTheme="minorHAnsi" w:cstheme="minorHAnsi"/>
          <w:b w:val="0"/>
        </w:rPr>
        <w:t xml:space="preserve"> a code</w:t>
      </w:r>
      <w:r w:rsidR="00A139D2" w:rsidRPr="00382889">
        <w:rPr>
          <w:rFonts w:asciiTheme="minorHAnsi" w:hAnsiTheme="minorHAnsi" w:cstheme="minorHAnsi"/>
          <w:b w:val="0"/>
        </w:rPr>
        <w:t>-w</w:t>
      </w:r>
      <w:r w:rsidRPr="00382889">
        <w:rPr>
          <w:rFonts w:asciiTheme="minorHAnsi" w:hAnsiTheme="minorHAnsi" w:cstheme="minorHAnsi"/>
          <w:b w:val="0"/>
        </w:rPr>
        <w:t xml:space="preserve">ord like </w:t>
      </w:r>
      <w:r w:rsidRPr="00382889">
        <w:rPr>
          <w:rFonts w:asciiTheme="minorHAnsi" w:hAnsiTheme="minorHAnsi" w:cstheme="minorHAnsi"/>
          <w:b w:val="0"/>
          <w:i/>
        </w:rPr>
        <w:t xml:space="preserve">diversity </w:t>
      </w:r>
      <w:r w:rsidRPr="00382889">
        <w:rPr>
          <w:rFonts w:asciiTheme="minorHAnsi" w:hAnsiTheme="minorHAnsi" w:cstheme="minorHAnsi"/>
          <w:b w:val="0"/>
        </w:rPr>
        <w:t xml:space="preserve">and the sort of preconceived conclusions that authorize the use of </w:t>
      </w:r>
      <w:r w:rsidRPr="00382889">
        <w:rPr>
          <w:rFonts w:asciiTheme="minorHAnsi" w:hAnsiTheme="minorHAnsi" w:cstheme="minorHAnsi"/>
          <w:b w:val="0"/>
          <w:i/>
        </w:rPr>
        <w:t>victim</w:t>
      </w:r>
      <w:r w:rsidRPr="00382889">
        <w:rPr>
          <w:rFonts w:asciiTheme="minorHAnsi" w:hAnsiTheme="minorHAnsi" w:cstheme="minorHAnsi"/>
          <w:b w:val="0"/>
        </w:rPr>
        <w:t xml:space="preserve"> </w:t>
      </w:r>
      <w:r w:rsidRPr="00382889">
        <w:rPr>
          <w:rFonts w:asciiTheme="minorHAnsi" w:hAnsiTheme="minorHAnsi" w:cstheme="minorHAnsi"/>
          <w:b w:val="0"/>
        </w:rPr>
        <w:lastRenderedPageBreak/>
        <w:t xml:space="preserve">almost without regard for the facts of the case.  Where presuppositions and </w:t>
      </w:r>
      <w:r w:rsidR="00B33EE0">
        <w:rPr>
          <w:rFonts w:asciiTheme="minorHAnsi" w:hAnsiTheme="minorHAnsi" w:cstheme="minorHAnsi"/>
          <w:b w:val="0"/>
        </w:rPr>
        <w:t xml:space="preserve">foregone </w:t>
      </w:r>
      <w:r w:rsidRPr="00382889">
        <w:rPr>
          <w:rFonts w:asciiTheme="minorHAnsi" w:hAnsiTheme="minorHAnsi" w:cstheme="minorHAnsi"/>
          <w:b w:val="0"/>
        </w:rPr>
        <w:t xml:space="preserve">conclusions are in effect, the </w:t>
      </w:r>
      <w:r w:rsidR="00B33EE0">
        <w:rPr>
          <w:rFonts w:asciiTheme="minorHAnsi" w:hAnsiTheme="minorHAnsi" w:cstheme="minorHAnsi"/>
          <w:b w:val="0"/>
        </w:rPr>
        <w:t>debate ends</w:t>
      </w:r>
      <w:r w:rsidRPr="00382889">
        <w:rPr>
          <w:rFonts w:asciiTheme="minorHAnsi" w:hAnsiTheme="minorHAnsi" w:cstheme="minorHAnsi"/>
          <w:b w:val="0"/>
        </w:rPr>
        <w:t xml:space="preserve"> before it </w:t>
      </w:r>
      <w:r w:rsidR="00F851A7" w:rsidRPr="00382889">
        <w:rPr>
          <w:rFonts w:asciiTheme="minorHAnsi" w:hAnsiTheme="minorHAnsi" w:cstheme="minorHAnsi"/>
          <w:b w:val="0"/>
        </w:rPr>
        <w:t>starts</w:t>
      </w:r>
      <w:r w:rsidRPr="00382889">
        <w:rPr>
          <w:rFonts w:asciiTheme="minorHAnsi" w:hAnsiTheme="minorHAnsi" w:cstheme="minorHAnsi"/>
          <w:b w:val="0"/>
        </w:rPr>
        <w:t xml:space="preserve">. </w:t>
      </w:r>
    </w:p>
    <w:p w14:paraId="0702D8FD" w14:textId="77777777" w:rsidR="00BE4FEE" w:rsidRPr="00C374BE" w:rsidRDefault="00BE4FEE" w:rsidP="00C374BE">
      <w:pPr>
        <w:spacing w:line="480" w:lineRule="auto"/>
        <w:ind w:firstLine="720"/>
        <w:rPr>
          <w:rFonts w:asciiTheme="minorHAnsi" w:hAnsiTheme="minorHAnsi" w:cstheme="minorHAnsi"/>
          <w:b w:val="0"/>
        </w:rPr>
      </w:pPr>
      <w:r w:rsidRPr="00382889">
        <w:rPr>
          <w:rFonts w:asciiTheme="minorHAnsi" w:hAnsiTheme="minorHAnsi" w:cstheme="minorHAnsi"/>
          <w:b w:val="0"/>
        </w:rPr>
        <w:t xml:space="preserve">The use of code-words like </w:t>
      </w:r>
      <w:r w:rsidRPr="00382889">
        <w:rPr>
          <w:rFonts w:asciiTheme="minorHAnsi" w:hAnsiTheme="minorHAnsi" w:cstheme="minorHAnsi"/>
          <w:b w:val="0"/>
          <w:i/>
        </w:rPr>
        <w:t>global engagement</w:t>
      </w:r>
      <w:r w:rsidRPr="00382889">
        <w:rPr>
          <w:rFonts w:asciiTheme="minorHAnsi" w:hAnsiTheme="minorHAnsi" w:cstheme="minorHAnsi"/>
          <w:b w:val="0"/>
        </w:rPr>
        <w:t xml:space="preserve"> teaches, in short, that </w:t>
      </w:r>
      <w:r w:rsidR="00A139D2" w:rsidRPr="00382889">
        <w:rPr>
          <w:rFonts w:asciiTheme="minorHAnsi" w:hAnsiTheme="minorHAnsi" w:cstheme="minorHAnsi"/>
          <w:b w:val="0"/>
        </w:rPr>
        <w:t>you should</w:t>
      </w:r>
      <w:r w:rsidRPr="00382889">
        <w:rPr>
          <w:rFonts w:asciiTheme="minorHAnsi" w:hAnsiTheme="minorHAnsi" w:cstheme="minorHAnsi"/>
          <w:b w:val="0"/>
        </w:rPr>
        <w:t xml:space="preserve"> </w:t>
      </w:r>
      <w:r w:rsidR="00A133A9">
        <w:rPr>
          <w:rFonts w:asciiTheme="minorHAnsi" w:hAnsiTheme="minorHAnsi" w:cstheme="minorHAnsi"/>
          <w:b w:val="0"/>
        </w:rPr>
        <w:t xml:space="preserve">confine yourself </w:t>
      </w:r>
      <w:r w:rsidR="00A139D2" w:rsidRPr="00382889">
        <w:rPr>
          <w:rFonts w:asciiTheme="minorHAnsi" w:hAnsiTheme="minorHAnsi" w:cstheme="minorHAnsi"/>
          <w:b w:val="0"/>
        </w:rPr>
        <w:t>to</w:t>
      </w:r>
      <w:r w:rsidRPr="00382889">
        <w:rPr>
          <w:rFonts w:asciiTheme="minorHAnsi" w:hAnsiTheme="minorHAnsi" w:cstheme="minorHAnsi"/>
          <w:b w:val="0"/>
        </w:rPr>
        <w:t xml:space="preserve"> the opinion corridor that has been laid out for you</w:t>
      </w:r>
      <w:r w:rsidR="00C374BE">
        <w:rPr>
          <w:rFonts w:asciiTheme="minorHAnsi" w:hAnsiTheme="minorHAnsi" w:cstheme="minorHAnsi"/>
          <w:b w:val="0"/>
        </w:rPr>
        <w:t xml:space="preserve"> by the guardians of opinion.  </w:t>
      </w:r>
      <w:r w:rsidRPr="00382889">
        <w:rPr>
          <w:rFonts w:asciiTheme="minorHAnsi" w:hAnsiTheme="minorHAnsi" w:cstheme="minorHAnsi"/>
          <w:b w:val="0"/>
        </w:rPr>
        <w:t xml:space="preserve">You </w:t>
      </w:r>
      <w:r w:rsidR="00A31D04">
        <w:rPr>
          <w:rFonts w:asciiTheme="minorHAnsi" w:hAnsiTheme="minorHAnsi" w:cstheme="minorHAnsi"/>
          <w:b w:val="0"/>
        </w:rPr>
        <w:t xml:space="preserve">are to </w:t>
      </w:r>
      <w:r w:rsidRPr="00382889">
        <w:rPr>
          <w:rFonts w:asciiTheme="minorHAnsi" w:hAnsiTheme="minorHAnsi" w:cstheme="minorHAnsi"/>
          <w:b w:val="0"/>
        </w:rPr>
        <w:t xml:space="preserve">think </w:t>
      </w:r>
      <w:r w:rsidR="001A10BA" w:rsidRPr="00382889">
        <w:rPr>
          <w:rFonts w:asciiTheme="minorHAnsi" w:hAnsiTheme="minorHAnsi" w:cstheme="minorHAnsi"/>
          <w:b w:val="0"/>
        </w:rPr>
        <w:t>as well as</w:t>
      </w:r>
      <w:r w:rsidRPr="00382889">
        <w:rPr>
          <w:rFonts w:asciiTheme="minorHAnsi" w:hAnsiTheme="minorHAnsi" w:cstheme="minorHAnsi"/>
          <w:b w:val="0"/>
        </w:rPr>
        <w:t xml:space="preserve"> behave in a guided manner.</w:t>
      </w:r>
    </w:p>
    <w:p w14:paraId="134B1AEF" w14:textId="77777777" w:rsidR="00A558C2" w:rsidRDefault="00A558C2" w:rsidP="004E7455">
      <w:pPr>
        <w:spacing w:line="480" w:lineRule="auto"/>
        <w:rPr>
          <w:rFonts w:asciiTheme="minorHAnsi" w:eastAsia="Times New Roman" w:hAnsiTheme="minorHAnsi" w:cstheme="minorHAnsi"/>
        </w:rPr>
      </w:pPr>
    </w:p>
    <w:p w14:paraId="4354FF11" w14:textId="77777777" w:rsidR="00A558C2" w:rsidRPr="000F5764" w:rsidRDefault="000F5764" w:rsidP="000F5764">
      <w:pPr>
        <w:spacing w:line="480" w:lineRule="auto"/>
        <w:rPr>
          <w:rFonts w:asciiTheme="minorHAnsi" w:eastAsia="Times New Roman" w:hAnsiTheme="minorHAnsi" w:cstheme="minorHAnsi"/>
          <w:b w:val="0"/>
          <w:u w:val="single"/>
        </w:rPr>
      </w:pPr>
      <w:r w:rsidRPr="000F5764">
        <w:rPr>
          <w:rFonts w:asciiTheme="minorHAnsi" w:eastAsia="Times New Roman" w:hAnsiTheme="minorHAnsi" w:cstheme="minorHAnsi"/>
          <w:b w:val="0"/>
        </w:rPr>
        <w:t xml:space="preserve">5.  </w:t>
      </w:r>
      <w:r w:rsidRPr="000F5764">
        <w:rPr>
          <w:rFonts w:asciiTheme="minorHAnsi" w:eastAsia="Times New Roman" w:hAnsiTheme="minorHAnsi" w:cstheme="minorHAnsi"/>
          <w:b w:val="0"/>
          <w:u w:val="single"/>
        </w:rPr>
        <w:t>Neo-Paternalism and the Liberal Tradition</w:t>
      </w:r>
    </w:p>
    <w:p w14:paraId="2ECA0A84" w14:textId="77777777" w:rsidR="00A558C2" w:rsidRDefault="00A558C2" w:rsidP="004E7455">
      <w:pPr>
        <w:spacing w:line="480" w:lineRule="auto"/>
        <w:rPr>
          <w:rFonts w:asciiTheme="minorHAnsi" w:eastAsia="Times New Roman" w:hAnsiTheme="minorHAnsi" w:cstheme="minorHAnsi"/>
        </w:rPr>
      </w:pPr>
    </w:p>
    <w:p w14:paraId="18022D8B" w14:textId="77777777" w:rsidR="00571F41" w:rsidRPr="00571F41" w:rsidRDefault="00571F41" w:rsidP="00571F41">
      <w:pPr>
        <w:spacing w:line="480" w:lineRule="auto"/>
        <w:ind w:firstLine="720"/>
        <w:rPr>
          <w:rFonts w:asciiTheme="minorHAnsi" w:eastAsia="Times New Roman" w:hAnsiTheme="minorHAnsi" w:cstheme="minorHAnsi"/>
          <w:b w:val="0"/>
        </w:rPr>
      </w:pPr>
      <w:r w:rsidRPr="00571F41">
        <w:rPr>
          <w:rFonts w:asciiTheme="minorHAnsi" w:eastAsia="Times New Roman" w:hAnsiTheme="minorHAnsi" w:cstheme="minorHAnsi"/>
          <w:b w:val="0"/>
        </w:rPr>
        <w:t>In his classic investigation of the concept of liberty, Isaiah Berlin identifies what it is that led thinkers like Kant and Mill to oppose paternalism, even benevolent paternalism, strongly.  Kant deems paternalism intolerably despotic because it “treat[s] men as if they were not free, but human material for me, the benevolent reformer, to mould in accordance with my own, not their, freely adopted purpose.  This is, of course, precisely the policy that the early utilitarians [such as Bentham] recommended. . . . To manipulate men, to propel them toward goals which you—the social reformer—see, but they may not, is to deny their human essence, to treat them as objects without wills of their own, and therefore to degrade them.”</w:t>
      </w:r>
      <w:r w:rsidRPr="00571F41">
        <w:rPr>
          <w:rStyle w:val="EndnoteReference"/>
          <w:rFonts w:asciiTheme="minorHAnsi" w:eastAsia="Times New Roman" w:hAnsiTheme="minorHAnsi" w:cstheme="minorHAnsi"/>
          <w:b w:val="0"/>
        </w:rPr>
        <w:endnoteReference w:id="13"/>
      </w:r>
      <w:r w:rsidRPr="00571F41">
        <w:rPr>
          <w:rFonts w:asciiTheme="minorHAnsi" w:eastAsia="Times New Roman" w:hAnsiTheme="minorHAnsi" w:cstheme="minorHAnsi"/>
          <w:b w:val="0"/>
        </w:rPr>
        <w:t xml:space="preserve">  </w:t>
      </w:r>
      <w:r w:rsidR="00487D04">
        <w:rPr>
          <w:rFonts w:asciiTheme="minorHAnsi" w:eastAsia="Times New Roman" w:hAnsiTheme="minorHAnsi" w:cstheme="minorHAnsi"/>
          <w:b w:val="0"/>
        </w:rPr>
        <w:t>Professing</w:t>
      </w:r>
      <w:r w:rsidRPr="00571F41">
        <w:rPr>
          <w:rFonts w:asciiTheme="minorHAnsi" w:eastAsia="Times New Roman" w:hAnsiTheme="minorHAnsi" w:cstheme="minorHAnsi"/>
          <w:b w:val="0"/>
        </w:rPr>
        <w:t xml:space="preserve"> to guide or even manipulate others but not dictate their course of action, the nudger who </w:t>
      </w:r>
      <w:r w:rsidR="00F3462C">
        <w:rPr>
          <w:rFonts w:asciiTheme="minorHAnsi" w:eastAsia="Times New Roman" w:hAnsiTheme="minorHAnsi" w:cstheme="minorHAnsi"/>
          <w:b w:val="0"/>
        </w:rPr>
        <w:t>swears by</w:t>
      </w:r>
      <w:r w:rsidRPr="00571F41">
        <w:rPr>
          <w:rFonts w:asciiTheme="minorHAnsi" w:eastAsia="Times New Roman" w:hAnsiTheme="minorHAnsi" w:cstheme="minorHAnsi"/>
          <w:b w:val="0"/>
        </w:rPr>
        <w:t xml:space="preserve"> Thaler and Sunstein pleads innocent to these charges and even </w:t>
      </w:r>
      <w:r w:rsidR="00F3462C">
        <w:rPr>
          <w:rFonts w:asciiTheme="minorHAnsi" w:eastAsia="Times New Roman" w:hAnsiTheme="minorHAnsi" w:cstheme="minorHAnsi"/>
          <w:b w:val="0"/>
        </w:rPr>
        <w:t xml:space="preserve">styles </w:t>
      </w:r>
      <w:r w:rsidRPr="00571F41">
        <w:rPr>
          <w:rFonts w:asciiTheme="minorHAnsi" w:eastAsia="Times New Roman" w:hAnsiTheme="minorHAnsi" w:cstheme="minorHAnsi"/>
          <w:b w:val="0"/>
        </w:rPr>
        <w:t xml:space="preserve">himself or herself a “libertarian.”  But while the new paternalism gives the old paternalism a facelift, it is still wielded by people who are at once highly convinced of their own benevolence, highly convinced that the world </w:t>
      </w:r>
      <w:r w:rsidR="00E13069">
        <w:rPr>
          <w:rFonts w:asciiTheme="minorHAnsi" w:eastAsia="Times New Roman" w:hAnsiTheme="minorHAnsi" w:cstheme="minorHAnsi"/>
          <w:b w:val="0"/>
        </w:rPr>
        <w:t xml:space="preserve">around </w:t>
      </w:r>
      <w:r w:rsidRPr="00571F41">
        <w:rPr>
          <w:rFonts w:asciiTheme="minorHAnsi" w:eastAsia="Times New Roman" w:hAnsiTheme="minorHAnsi" w:cstheme="minorHAnsi"/>
          <w:b w:val="0"/>
        </w:rPr>
        <w:t xml:space="preserve">them </w:t>
      </w:r>
      <w:r w:rsidR="00F3462C">
        <w:rPr>
          <w:rFonts w:asciiTheme="minorHAnsi" w:eastAsia="Times New Roman" w:hAnsiTheme="minorHAnsi" w:cstheme="minorHAnsi"/>
          <w:b w:val="0"/>
        </w:rPr>
        <w:t xml:space="preserve">in its entirety </w:t>
      </w:r>
      <w:r w:rsidRPr="00571F41">
        <w:rPr>
          <w:rFonts w:asciiTheme="minorHAnsi" w:eastAsia="Times New Roman" w:hAnsiTheme="minorHAnsi" w:cstheme="minorHAnsi"/>
          <w:b w:val="0"/>
        </w:rPr>
        <w:t xml:space="preserve">is </w:t>
      </w:r>
      <w:r w:rsidR="00E13069">
        <w:rPr>
          <w:rFonts w:asciiTheme="minorHAnsi" w:eastAsia="Times New Roman" w:hAnsiTheme="minorHAnsi" w:cstheme="minorHAnsi"/>
          <w:b w:val="0"/>
        </w:rPr>
        <w:t>sorely</w:t>
      </w:r>
      <w:r w:rsidRPr="00571F41">
        <w:rPr>
          <w:rFonts w:asciiTheme="minorHAnsi" w:eastAsia="Times New Roman" w:hAnsiTheme="minorHAnsi" w:cstheme="minorHAnsi"/>
          <w:b w:val="0"/>
        </w:rPr>
        <w:t xml:space="preserve"> in need of reform, and highly convinced that others in general </w:t>
      </w:r>
      <w:r w:rsidR="007E4576">
        <w:rPr>
          <w:rFonts w:asciiTheme="minorHAnsi" w:eastAsia="Times New Roman" w:hAnsiTheme="minorHAnsi" w:cstheme="minorHAnsi"/>
          <w:b w:val="0"/>
        </w:rPr>
        <w:t>require</w:t>
      </w:r>
      <w:r w:rsidRPr="00571F41">
        <w:rPr>
          <w:rFonts w:asciiTheme="minorHAnsi" w:eastAsia="Times New Roman" w:hAnsiTheme="minorHAnsi" w:cstheme="minorHAnsi"/>
          <w:b w:val="0"/>
        </w:rPr>
        <w:t xml:space="preserve"> </w:t>
      </w:r>
      <w:r>
        <w:rPr>
          <w:rFonts w:asciiTheme="minorHAnsi" w:eastAsia="Times New Roman" w:hAnsiTheme="minorHAnsi" w:cstheme="minorHAnsi"/>
          <w:b w:val="0"/>
        </w:rPr>
        <w:t>“help.”</w:t>
      </w:r>
      <w:r w:rsidRPr="00571F41">
        <w:rPr>
          <w:rFonts w:asciiTheme="minorHAnsi" w:eastAsia="Times New Roman" w:hAnsiTheme="minorHAnsi" w:cstheme="minorHAnsi"/>
          <w:b w:val="0"/>
        </w:rPr>
        <w:t xml:space="preserve">  </w:t>
      </w:r>
    </w:p>
    <w:p w14:paraId="2699DAD4" w14:textId="77777777" w:rsidR="00571F41" w:rsidRPr="00E90339" w:rsidRDefault="00571F41" w:rsidP="00571F41">
      <w:pPr>
        <w:spacing w:line="480" w:lineRule="auto"/>
        <w:ind w:firstLine="720"/>
        <w:rPr>
          <w:rFonts w:asciiTheme="minorHAnsi" w:eastAsia="Times New Roman" w:hAnsiTheme="minorHAnsi" w:cstheme="minorHAnsi"/>
          <w:b w:val="0"/>
        </w:rPr>
      </w:pPr>
      <w:r w:rsidRPr="00E90339">
        <w:rPr>
          <w:rFonts w:asciiTheme="minorHAnsi" w:eastAsia="Times New Roman" w:hAnsiTheme="minorHAnsi" w:cstheme="minorHAnsi"/>
          <w:b w:val="0"/>
        </w:rPr>
        <w:lastRenderedPageBreak/>
        <w:t xml:space="preserve">I once served as faculty advisor to a group that proposed that when a student paid fees, a few dollars would automatically go to their coffers unless the student applied for a refund.  Even those who thought up this method of rigging their funding (knowing as they did that most students wouldn’t take the trouble to avail themselves of the nonpayment option) believed they were helping those on the paying end make the right decision.  And much as the payers would be led to donate passively, </w:t>
      </w:r>
      <w:r>
        <w:rPr>
          <w:rFonts w:asciiTheme="minorHAnsi" w:eastAsia="Times New Roman" w:hAnsiTheme="minorHAnsi" w:cstheme="minorHAnsi"/>
          <w:b w:val="0"/>
        </w:rPr>
        <w:t>you will think passively if nudge</w:t>
      </w:r>
      <w:r w:rsidRPr="00E90339">
        <w:rPr>
          <w:rFonts w:asciiTheme="minorHAnsi" w:eastAsia="Times New Roman" w:hAnsiTheme="minorHAnsi" w:cstheme="minorHAnsi"/>
          <w:b w:val="0"/>
        </w:rPr>
        <w:t xml:space="preserve"> words like </w:t>
      </w:r>
      <w:r w:rsidRPr="00E90339">
        <w:rPr>
          <w:rFonts w:asciiTheme="minorHAnsi" w:eastAsia="Times New Roman" w:hAnsiTheme="minorHAnsi" w:cstheme="minorHAnsi"/>
          <w:b w:val="0"/>
          <w:i/>
        </w:rPr>
        <w:t>diversity</w:t>
      </w:r>
      <w:r w:rsidRPr="00E90339">
        <w:rPr>
          <w:rFonts w:asciiTheme="minorHAnsi" w:eastAsia="Times New Roman" w:hAnsiTheme="minorHAnsi" w:cstheme="minorHAnsi"/>
          <w:b w:val="0"/>
        </w:rPr>
        <w:t xml:space="preserve"> or </w:t>
      </w:r>
      <w:r w:rsidRPr="00E90339">
        <w:rPr>
          <w:rFonts w:asciiTheme="minorHAnsi" w:eastAsia="Times New Roman" w:hAnsiTheme="minorHAnsi" w:cstheme="minorHAnsi"/>
          <w:b w:val="0"/>
          <w:i/>
        </w:rPr>
        <w:t xml:space="preserve">victim </w:t>
      </w:r>
      <w:r>
        <w:rPr>
          <w:rFonts w:asciiTheme="minorHAnsi" w:eastAsia="Times New Roman" w:hAnsiTheme="minorHAnsi" w:cstheme="minorHAnsi"/>
          <w:b w:val="0"/>
        </w:rPr>
        <w:t>are set as your defaults</w:t>
      </w:r>
      <w:r w:rsidRPr="00E90339">
        <w:rPr>
          <w:rFonts w:asciiTheme="minorHAnsi" w:eastAsia="Times New Roman" w:hAnsiTheme="minorHAnsi" w:cstheme="minorHAnsi"/>
          <w:b w:val="0"/>
        </w:rPr>
        <w:t xml:space="preserve">.  </w:t>
      </w:r>
      <w:r w:rsidRPr="00E90339">
        <w:rPr>
          <w:rFonts w:asciiTheme="minorHAnsi" w:eastAsia="Times New Roman" w:hAnsiTheme="minorHAnsi" w:cstheme="minorHAnsi"/>
          <w:b w:val="0"/>
          <w:color w:val="000000"/>
        </w:rPr>
        <w:t>Quite lost on the nudger is the liberal principle that a human being “is most himself in choosing and not being chosen for; the rider and not the horse; the seeker of ends, and not merely of means,” in the words of Berlin</w:t>
      </w:r>
      <w:r>
        <w:rPr>
          <w:rFonts w:asciiTheme="minorHAnsi" w:eastAsia="Times New Roman" w:hAnsiTheme="minorHAnsi" w:cstheme="minorHAnsi"/>
          <w:b w:val="0"/>
          <w:color w:val="000000"/>
        </w:rPr>
        <w:t xml:space="preserve"> (p. 178).</w:t>
      </w:r>
      <w:r w:rsidRPr="00E90339">
        <w:rPr>
          <w:rFonts w:asciiTheme="minorHAnsi" w:eastAsia="Times New Roman" w:hAnsiTheme="minorHAnsi" w:cstheme="minorHAnsi"/>
          <w:b w:val="0"/>
          <w:color w:val="000000"/>
        </w:rPr>
        <w:t xml:space="preserve">  It’s precisely the distinction between choosing and being chosen for that nudging short-circuits.  (Hence </w:t>
      </w:r>
      <w:r w:rsidRPr="00E90339">
        <w:rPr>
          <w:rFonts w:asciiTheme="minorHAnsi" w:eastAsia="Times New Roman" w:hAnsiTheme="minorHAnsi" w:cstheme="minorHAnsi"/>
          <w:b w:val="0"/>
          <w:i/>
          <w:color w:val="000000"/>
        </w:rPr>
        <w:t>libertarian paternalism</w:t>
      </w:r>
      <w:r w:rsidRPr="00E90339">
        <w:rPr>
          <w:rFonts w:asciiTheme="minorHAnsi" w:eastAsia="Times New Roman" w:hAnsiTheme="minorHAnsi" w:cstheme="minorHAnsi"/>
          <w:b w:val="0"/>
          <w:color w:val="000000"/>
        </w:rPr>
        <w:t xml:space="preserve">.)  For the nudger, others aren’t riders or even horses but mules—creatures that tread the paths laid down for them.  Nudging works, say Thaler and Sunstein, “because people tend to be somewhat mindless, passive decision makers” (p. 37).  A more corrosive expression of contempt is difficult to imagine.  </w:t>
      </w:r>
      <w:r>
        <w:rPr>
          <w:rFonts w:asciiTheme="minorHAnsi" w:eastAsia="Times New Roman" w:hAnsiTheme="minorHAnsi" w:cstheme="minorHAnsi"/>
          <w:b w:val="0"/>
          <w:color w:val="000000"/>
        </w:rPr>
        <w:t xml:space="preserve">   </w:t>
      </w:r>
    </w:p>
    <w:p w14:paraId="776CCCBB" w14:textId="77777777" w:rsidR="00A6567A" w:rsidRDefault="007D05D0" w:rsidP="007D05D0">
      <w:pPr>
        <w:spacing w:line="480" w:lineRule="auto"/>
        <w:ind w:firstLine="720"/>
        <w:rPr>
          <w:rFonts w:asciiTheme="minorHAnsi" w:eastAsia="Times New Roman" w:hAnsiTheme="minorHAnsi" w:cstheme="minorHAnsi"/>
          <w:b w:val="0"/>
          <w:color w:val="000000"/>
        </w:rPr>
      </w:pPr>
      <w:r w:rsidRPr="00E90339">
        <w:rPr>
          <w:rFonts w:asciiTheme="minorHAnsi" w:eastAsia="Times New Roman" w:hAnsiTheme="minorHAnsi" w:cstheme="minorHAnsi"/>
          <w:b w:val="0"/>
          <w:color w:val="000000"/>
        </w:rPr>
        <w:t>As Berlin phrases the liberal ideal</w:t>
      </w:r>
      <w:r w:rsidR="0034477A" w:rsidRPr="00E90339">
        <w:rPr>
          <w:rFonts w:asciiTheme="minorHAnsi" w:eastAsia="Times New Roman" w:hAnsiTheme="minorHAnsi" w:cstheme="minorHAnsi"/>
          <w:b w:val="0"/>
          <w:color w:val="000000"/>
        </w:rPr>
        <w:t xml:space="preserve"> </w:t>
      </w:r>
      <w:r w:rsidR="006172DD">
        <w:rPr>
          <w:rFonts w:asciiTheme="minorHAnsi" w:eastAsia="Times New Roman" w:hAnsiTheme="minorHAnsi" w:cstheme="minorHAnsi"/>
          <w:b w:val="0"/>
          <w:color w:val="000000"/>
        </w:rPr>
        <w:t xml:space="preserve">under the influence of Mill (to whom he credits the horse-and-rider principle), </w:t>
      </w:r>
      <w:r w:rsidRPr="00E90339">
        <w:rPr>
          <w:rFonts w:asciiTheme="minorHAnsi" w:eastAsia="Times New Roman" w:hAnsiTheme="minorHAnsi" w:cstheme="minorHAnsi"/>
          <w:b w:val="0"/>
          <w:color w:val="000000"/>
        </w:rPr>
        <w:t>each of us pursues ends of our</w:t>
      </w:r>
      <w:r>
        <w:rPr>
          <w:rFonts w:asciiTheme="minorHAnsi" w:eastAsia="Times New Roman" w:hAnsiTheme="minorHAnsi" w:cstheme="minorHAnsi"/>
          <w:b w:val="0"/>
          <w:color w:val="000000"/>
        </w:rPr>
        <w:t xml:space="preserve"> own choosing in our own </w:t>
      </w:r>
      <w:r w:rsidR="008242C2">
        <w:rPr>
          <w:rFonts w:asciiTheme="minorHAnsi" w:eastAsia="Times New Roman" w:hAnsiTheme="minorHAnsi" w:cstheme="minorHAnsi"/>
          <w:b w:val="0"/>
          <w:color w:val="000000"/>
        </w:rPr>
        <w:t>fashion</w:t>
      </w:r>
      <w:r>
        <w:rPr>
          <w:rFonts w:asciiTheme="minorHAnsi" w:eastAsia="Times New Roman" w:hAnsiTheme="minorHAnsi" w:cstheme="minorHAnsi"/>
          <w:b w:val="0"/>
          <w:color w:val="000000"/>
        </w:rPr>
        <w:t>, “</w:t>
      </w:r>
      <w:r w:rsidR="00262F94" w:rsidRPr="00B4785D">
        <w:rPr>
          <w:rFonts w:asciiTheme="minorHAnsi" w:eastAsia="Times New Roman" w:hAnsiTheme="minorHAnsi" w:cstheme="minorHAnsi"/>
          <w:b w:val="0"/>
          <w:color w:val="000000"/>
        </w:rPr>
        <w:t>with the corollary that the more various these fashions, the richer the lives of men become</w:t>
      </w:r>
      <w:r w:rsidR="00BC5A06">
        <w:rPr>
          <w:rFonts w:asciiTheme="minorHAnsi" w:eastAsia="Times New Roman" w:hAnsiTheme="minorHAnsi" w:cstheme="minorHAnsi"/>
          <w:b w:val="0"/>
          <w:color w:val="000000"/>
        </w:rPr>
        <w:t>” (p. 178).</w:t>
      </w:r>
      <w:r w:rsidR="00262F94" w:rsidRPr="00B4785D">
        <w:rPr>
          <w:rFonts w:asciiTheme="minorHAnsi" w:eastAsia="Times New Roman" w:hAnsiTheme="minorHAnsi" w:cstheme="minorHAnsi"/>
          <w:b w:val="0"/>
          <w:color w:val="000000"/>
        </w:rPr>
        <w:t xml:space="preserve">  The defense of diversity in which this passage is embedded </w:t>
      </w:r>
      <w:r w:rsidR="00064BF6" w:rsidRPr="00B4785D">
        <w:rPr>
          <w:rFonts w:asciiTheme="minorHAnsi" w:eastAsia="Times New Roman" w:hAnsiTheme="minorHAnsi" w:cstheme="minorHAnsi"/>
          <w:b w:val="0"/>
          <w:color w:val="000000"/>
        </w:rPr>
        <w:t>conflicts so profoundly</w:t>
      </w:r>
      <w:r w:rsidR="00262F94" w:rsidRPr="00B4785D">
        <w:rPr>
          <w:rFonts w:asciiTheme="minorHAnsi" w:eastAsia="Times New Roman" w:hAnsiTheme="minorHAnsi" w:cstheme="minorHAnsi"/>
          <w:b w:val="0"/>
          <w:color w:val="000000"/>
        </w:rPr>
        <w:t xml:space="preserve">, both in letter and spirit, with what now goes by the name of diversity </w:t>
      </w:r>
      <w:r w:rsidR="00FD60FD">
        <w:rPr>
          <w:rFonts w:asciiTheme="minorHAnsi" w:eastAsia="Times New Roman" w:hAnsiTheme="minorHAnsi" w:cstheme="minorHAnsi"/>
          <w:b w:val="0"/>
          <w:color w:val="000000"/>
        </w:rPr>
        <w:t xml:space="preserve">in our institutions of learning </w:t>
      </w:r>
      <w:r w:rsidR="00262F94" w:rsidRPr="00B4785D">
        <w:rPr>
          <w:rFonts w:asciiTheme="minorHAnsi" w:eastAsia="Times New Roman" w:hAnsiTheme="minorHAnsi" w:cstheme="minorHAnsi"/>
          <w:b w:val="0"/>
          <w:color w:val="000000"/>
        </w:rPr>
        <w:t xml:space="preserve">that it makes a reader wonder if </w:t>
      </w:r>
      <w:r w:rsidR="00A6567A" w:rsidRPr="00B4785D">
        <w:rPr>
          <w:rFonts w:asciiTheme="minorHAnsi" w:eastAsia="Times New Roman" w:hAnsiTheme="minorHAnsi" w:cstheme="minorHAnsi"/>
          <w:b w:val="0"/>
          <w:color w:val="000000"/>
        </w:rPr>
        <w:t xml:space="preserve">academic </w:t>
      </w:r>
      <w:r w:rsidR="00DD6607" w:rsidRPr="00B4785D">
        <w:rPr>
          <w:rFonts w:asciiTheme="minorHAnsi" w:eastAsia="Times New Roman" w:hAnsiTheme="minorHAnsi" w:cstheme="minorHAnsi"/>
          <w:b w:val="0"/>
          <w:color w:val="000000"/>
        </w:rPr>
        <w:t xml:space="preserve">usage </w:t>
      </w:r>
      <w:r w:rsidR="00262F94" w:rsidRPr="00B4785D">
        <w:rPr>
          <w:rFonts w:asciiTheme="minorHAnsi" w:eastAsia="Times New Roman" w:hAnsiTheme="minorHAnsi" w:cstheme="minorHAnsi"/>
          <w:b w:val="0"/>
          <w:color w:val="000000"/>
        </w:rPr>
        <w:t>has</w:t>
      </w:r>
      <w:r w:rsidR="00730FA0">
        <w:rPr>
          <w:rFonts w:asciiTheme="minorHAnsi" w:eastAsia="Times New Roman" w:hAnsiTheme="minorHAnsi" w:cstheme="minorHAnsi"/>
          <w:b w:val="0"/>
          <w:color w:val="000000"/>
        </w:rPr>
        <w:t>n’t</w:t>
      </w:r>
      <w:r w:rsidR="00262F94" w:rsidRPr="00B4785D">
        <w:rPr>
          <w:rFonts w:asciiTheme="minorHAnsi" w:eastAsia="Times New Roman" w:hAnsiTheme="minorHAnsi" w:cstheme="minorHAnsi"/>
          <w:b w:val="0"/>
          <w:color w:val="000000"/>
        </w:rPr>
        <w:t xml:space="preserve"> </w:t>
      </w:r>
      <w:r w:rsidR="00FD60FD">
        <w:rPr>
          <w:rFonts w:asciiTheme="minorHAnsi" w:eastAsia="Times New Roman" w:hAnsiTheme="minorHAnsi" w:cstheme="minorHAnsi"/>
          <w:b w:val="0"/>
          <w:color w:val="000000"/>
        </w:rPr>
        <w:t>turned the word</w:t>
      </w:r>
      <w:r w:rsidR="00262F94" w:rsidRPr="00B4785D">
        <w:rPr>
          <w:rFonts w:asciiTheme="minorHAnsi" w:eastAsia="Times New Roman" w:hAnsiTheme="minorHAnsi" w:cstheme="minorHAnsi"/>
          <w:b w:val="0"/>
          <w:color w:val="000000"/>
        </w:rPr>
        <w:t xml:space="preserve"> inside out.  </w:t>
      </w:r>
      <w:r w:rsidR="00FB42F5" w:rsidRPr="00B4785D">
        <w:rPr>
          <w:rFonts w:asciiTheme="minorHAnsi" w:eastAsia="Times New Roman" w:hAnsiTheme="minorHAnsi" w:cstheme="minorHAnsi"/>
          <w:b w:val="0"/>
          <w:color w:val="000000"/>
        </w:rPr>
        <w:t>Maybe</w:t>
      </w:r>
      <w:r w:rsidR="00262F94" w:rsidRPr="00B4785D">
        <w:rPr>
          <w:rFonts w:asciiTheme="minorHAnsi" w:eastAsia="Times New Roman" w:hAnsiTheme="minorHAnsi" w:cstheme="minorHAnsi"/>
          <w:b w:val="0"/>
          <w:color w:val="000000"/>
        </w:rPr>
        <w:t xml:space="preserve"> </w:t>
      </w:r>
      <w:r w:rsidR="00A6567A" w:rsidRPr="00B4785D">
        <w:rPr>
          <w:rFonts w:asciiTheme="minorHAnsi" w:eastAsia="Times New Roman" w:hAnsiTheme="minorHAnsi" w:cstheme="minorHAnsi"/>
          <w:b w:val="0"/>
          <w:color w:val="000000"/>
        </w:rPr>
        <w:t>a term like</w:t>
      </w:r>
      <w:r w:rsidR="00262F94" w:rsidRPr="00B4785D">
        <w:rPr>
          <w:rFonts w:asciiTheme="minorHAnsi" w:eastAsia="Times New Roman" w:hAnsiTheme="minorHAnsi" w:cstheme="minorHAnsi"/>
          <w:b w:val="0"/>
          <w:color w:val="000000"/>
        </w:rPr>
        <w:t xml:space="preserve"> </w:t>
      </w:r>
      <w:r w:rsidR="00262F94" w:rsidRPr="00B4785D">
        <w:rPr>
          <w:rFonts w:asciiTheme="minorHAnsi" w:eastAsia="Times New Roman" w:hAnsiTheme="minorHAnsi" w:cstheme="minorHAnsi"/>
          <w:b w:val="0"/>
          <w:i/>
          <w:color w:val="000000"/>
        </w:rPr>
        <w:t>diversity</w:t>
      </w:r>
      <w:r w:rsidR="00262F94" w:rsidRPr="00B4785D">
        <w:rPr>
          <w:rFonts w:asciiTheme="minorHAnsi" w:eastAsia="Times New Roman" w:hAnsiTheme="minorHAnsi" w:cstheme="minorHAnsi"/>
          <w:b w:val="0"/>
          <w:color w:val="000000"/>
        </w:rPr>
        <w:t xml:space="preserve"> </w:t>
      </w:r>
      <w:r w:rsidR="00A6567A" w:rsidRPr="00B4785D">
        <w:rPr>
          <w:rFonts w:asciiTheme="minorHAnsi" w:eastAsia="Times New Roman" w:hAnsiTheme="minorHAnsi" w:cstheme="minorHAnsi"/>
          <w:b w:val="0"/>
          <w:color w:val="000000"/>
        </w:rPr>
        <w:t>has</w:t>
      </w:r>
      <w:r w:rsidR="00262F94" w:rsidRPr="00B4785D">
        <w:rPr>
          <w:rFonts w:asciiTheme="minorHAnsi" w:eastAsia="Times New Roman" w:hAnsiTheme="minorHAnsi" w:cstheme="minorHAnsi"/>
          <w:b w:val="0"/>
          <w:color w:val="000000"/>
        </w:rPr>
        <w:t xml:space="preserve"> special </w:t>
      </w:r>
      <w:r w:rsidR="00064BF6" w:rsidRPr="00B4785D">
        <w:rPr>
          <w:rFonts w:asciiTheme="minorHAnsi" w:eastAsia="Times New Roman" w:hAnsiTheme="minorHAnsi" w:cstheme="minorHAnsi"/>
          <w:b w:val="0"/>
          <w:color w:val="000000"/>
        </w:rPr>
        <w:t>qualifiers</w:t>
      </w:r>
      <w:r w:rsidR="005B504D">
        <w:rPr>
          <w:rFonts w:asciiTheme="minorHAnsi" w:eastAsia="Times New Roman" w:hAnsiTheme="minorHAnsi" w:cstheme="minorHAnsi"/>
          <w:b w:val="0"/>
          <w:color w:val="000000"/>
        </w:rPr>
        <w:t xml:space="preserve"> and</w:t>
      </w:r>
      <w:r w:rsidR="00757B59" w:rsidRPr="00B4785D">
        <w:rPr>
          <w:rFonts w:asciiTheme="minorHAnsi" w:eastAsia="Times New Roman" w:hAnsiTheme="minorHAnsi" w:cstheme="minorHAnsi"/>
          <w:b w:val="0"/>
          <w:color w:val="000000"/>
        </w:rPr>
        <w:t xml:space="preserve"> reservations</w:t>
      </w:r>
      <w:r w:rsidR="00064BF6" w:rsidRPr="00B4785D">
        <w:rPr>
          <w:rFonts w:asciiTheme="minorHAnsi" w:eastAsia="Times New Roman" w:hAnsiTheme="minorHAnsi" w:cstheme="minorHAnsi"/>
          <w:b w:val="0"/>
          <w:color w:val="000000"/>
        </w:rPr>
        <w:t xml:space="preserve"> </w:t>
      </w:r>
      <w:r w:rsidR="00262F94" w:rsidRPr="00B4785D">
        <w:rPr>
          <w:rFonts w:asciiTheme="minorHAnsi" w:eastAsia="Times New Roman" w:hAnsiTheme="minorHAnsi" w:cstheme="minorHAnsi"/>
          <w:b w:val="0"/>
          <w:color w:val="000000"/>
        </w:rPr>
        <w:t xml:space="preserve">attached because without all </w:t>
      </w:r>
      <w:r w:rsidR="00262F94" w:rsidRPr="00B4785D">
        <w:rPr>
          <w:rFonts w:asciiTheme="minorHAnsi" w:eastAsia="Times New Roman" w:hAnsiTheme="minorHAnsi" w:cstheme="minorHAnsi"/>
          <w:b w:val="0"/>
          <w:color w:val="000000"/>
        </w:rPr>
        <w:lastRenderedPageBreak/>
        <w:t xml:space="preserve">this baggage </w:t>
      </w:r>
      <w:r w:rsidR="00A6567A" w:rsidRPr="00B4785D">
        <w:rPr>
          <w:rFonts w:asciiTheme="minorHAnsi" w:eastAsia="Times New Roman" w:hAnsiTheme="minorHAnsi" w:cstheme="minorHAnsi"/>
          <w:b w:val="0"/>
          <w:color w:val="000000"/>
        </w:rPr>
        <w:t>it would be understood solely in its lay or consensual sense, the only sense Berlin appeals to.</w:t>
      </w:r>
    </w:p>
    <w:p w14:paraId="23F71A58" w14:textId="77777777" w:rsidR="00BC469B" w:rsidRPr="001C3DDF" w:rsidRDefault="00BC469B" w:rsidP="00BC469B">
      <w:pPr>
        <w:spacing w:line="480" w:lineRule="auto"/>
        <w:ind w:firstLine="720"/>
        <w:rPr>
          <w:rFonts w:asciiTheme="minorHAnsi" w:eastAsia="Times New Roman" w:hAnsiTheme="minorHAnsi" w:cstheme="minorHAnsi"/>
          <w:b w:val="0"/>
          <w:color w:val="000000"/>
        </w:rPr>
      </w:pPr>
      <w:r w:rsidRPr="001C3DDF">
        <w:rPr>
          <w:rFonts w:asciiTheme="minorHAnsi" w:eastAsia="Times New Roman" w:hAnsiTheme="minorHAnsi" w:cstheme="minorHAnsi"/>
          <w:b w:val="0"/>
          <w:color w:val="000000"/>
        </w:rPr>
        <w:t xml:space="preserve">The academic appropriation of the term </w:t>
      </w:r>
      <w:r w:rsidRPr="001C3DDF">
        <w:rPr>
          <w:rFonts w:asciiTheme="minorHAnsi" w:eastAsia="Times New Roman" w:hAnsiTheme="minorHAnsi" w:cstheme="minorHAnsi"/>
          <w:b w:val="0"/>
          <w:i/>
          <w:color w:val="000000"/>
        </w:rPr>
        <w:t>diversity</w:t>
      </w:r>
      <w:r w:rsidRPr="001C3DDF">
        <w:rPr>
          <w:rFonts w:asciiTheme="minorHAnsi" w:eastAsia="Times New Roman" w:hAnsiTheme="minorHAnsi" w:cstheme="minorHAnsi"/>
          <w:b w:val="0"/>
          <w:color w:val="000000"/>
        </w:rPr>
        <w:t xml:space="preserve"> represents, in fact, a </w:t>
      </w:r>
      <w:r>
        <w:rPr>
          <w:rFonts w:asciiTheme="minorHAnsi" w:eastAsia="Times New Roman" w:hAnsiTheme="minorHAnsi" w:cstheme="minorHAnsi"/>
          <w:b w:val="0"/>
          <w:color w:val="000000"/>
        </w:rPr>
        <w:t>comprehensive</w:t>
      </w:r>
      <w:r w:rsidRPr="001C3DDF">
        <w:rPr>
          <w:rFonts w:asciiTheme="minorHAnsi" w:eastAsia="Times New Roman" w:hAnsiTheme="minorHAnsi" w:cstheme="minorHAnsi"/>
          <w:b w:val="0"/>
          <w:color w:val="000000"/>
        </w:rPr>
        <w:t xml:space="preserve"> reversal of Mill’s usage in the essay </w:t>
      </w:r>
      <w:r w:rsidRPr="001C3DDF">
        <w:rPr>
          <w:rFonts w:asciiTheme="minorHAnsi" w:eastAsia="Times New Roman" w:hAnsiTheme="minorHAnsi" w:cstheme="minorHAnsi"/>
          <w:b w:val="0"/>
          <w:i/>
          <w:color w:val="000000"/>
        </w:rPr>
        <w:t>On Liberty</w:t>
      </w:r>
      <w:r w:rsidRPr="001C3DDF">
        <w:rPr>
          <w:rFonts w:asciiTheme="minorHAnsi" w:eastAsia="Times New Roman" w:hAnsiTheme="minorHAnsi" w:cstheme="minorHAnsi"/>
          <w:b w:val="0"/>
          <w:color w:val="000000"/>
        </w:rPr>
        <w:t xml:space="preserve">, the argument of which is that majority rule or popular sovereignty, while it certainly brings progress, does not solve all problems and in fact introduces new </w:t>
      </w:r>
      <w:r>
        <w:rPr>
          <w:rFonts w:asciiTheme="minorHAnsi" w:eastAsia="Times New Roman" w:hAnsiTheme="minorHAnsi" w:cstheme="minorHAnsi"/>
          <w:b w:val="0"/>
          <w:color w:val="000000"/>
        </w:rPr>
        <w:t xml:space="preserve">evils in the form of a pall of uniformity cast over the whole of life.  (“Comparatively speaking, [people] now read the same things, listen to the same things, see the same things, go to the same places, have their hopes and fears directed to the same objects.”)  </w:t>
      </w:r>
      <w:r w:rsidRPr="001C3DDF">
        <w:rPr>
          <w:rFonts w:asciiTheme="minorHAnsi" w:eastAsia="Times New Roman" w:hAnsiTheme="minorHAnsi" w:cstheme="minorHAnsi"/>
          <w:b w:val="0"/>
          <w:color w:val="000000"/>
        </w:rPr>
        <w:t xml:space="preserve">As he tells unforgettably in his autobiography, Mill was brought up under the direct </w:t>
      </w:r>
      <w:r>
        <w:rPr>
          <w:rFonts w:asciiTheme="minorHAnsi" w:eastAsia="Times New Roman" w:hAnsiTheme="minorHAnsi" w:cstheme="minorHAnsi"/>
          <w:b w:val="0"/>
          <w:color w:val="000000"/>
        </w:rPr>
        <w:t>tutelage</w:t>
      </w:r>
      <w:r w:rsidRPr="001C3DDF">
        <w:rPr>
          <w:rFonts w:asciiTheme="minorHAnsi" w:eastAsia="Times New Roman" w:hAnsiTheme="minorHAnsi" w:cstheme="minorHAnsi"/>
          <w:b w:val="0"/>
          <w:color w:val="000000"/>
        </w:rPr>
        <w:t xml:space="preserve"> of his strong-minded father.  It was James Mill’s </w:t>
      </w:r>
      <w:r>
        <w:rPr>
          <w:rFonts w:asciiTheme="minorHAnsi" w:eastAsia="Times New Roman" w:hAnsiTheme="minorHAnsi" w:cstheme="minorHAnsi"/>
          <w:b w:val="0"/>
          <w:color w:val="000000"/>
        </w:rPr>
        <w:t>conviction</w:t>
      </w:r>
      <w:r w:rsidRPr="001C3DDF">
        <w:rPr>
          <w:rFonts w:asciiTheme="minorHAnsi" w:eastAsia="Times New Roman" w:hAnsiTheme="minorHAnsi" w:cstheme="minorHAnsi"/>
          <w:b w:val="0"/>
          <w:color w:val="000000"/>
        </w:rPr>
        <w:t xml:space="preserve"> that popular sovereignty </w:t>
      </w:r>
      <w:r w:rsidRPr="001C3DDF">
        <w:rPr>
          <w:rFonts w:asciiTheme="minorHAnsi" w:eastAsia="Times New Roman" w:hAnsiTheme="minorHAnsi" w:cstheme="minorHAnsi"/>
          <w:b w:val="0"/>
          <w:i/>
          <w:color w:val="000000"/>
        </w:rPr>
        <w:t>does</w:t>
      </w:r>
      <w:r w:rsidRPr="001C3DDF">
        <w:rPr>
          <w:rFonts w:asciiTheme="minorHAnsi" w:eastAsia="Times New Roman" w:hAnsiTheme="minorHAnsi" w:cstheme="minorHAnsi"/>
          <w:b w:val="0"/>
          <w:color w:val="000000"/>
        </w:rPr>
        <w:t xml:space="preserve"> represent the </w:t>
      </w:r>
      <w:r w:rsidR="00AE4625">
        <w:rPr>
          <w:rFonts w:asciiTheme="minorHAnsi" w:eastAsia="Times New Roman" w:hAnsiTheme="minorHAnsi" w:cstheme="minorHAnsi"/>
          <w:b w:val="0"/>
          <w:color w:val="000000"/>
        </w:rPr>
        <w:t>definitive</w:t>
      </w:r>
      <w:r w:rsidRPr="001C3DDF">
        <w:rPr>
          <w:rFonts w:asciiTheme="minorHAnsi" w:eastAsia="Times New Roman" w:hAnsiTheme="minorHAnsi" w:cstheme="minorHAnsi"/>
          <w:b w:val="0"/>
          <w:color w:val="000000"/>
        </w:rPr>
        <w:t xml:space="preserve"> solution of political questions.  The son’s </w:t>
      </w:r>
      <w:r>
        <w:rPr>
          <w:rFonts w:asciiTheme="minorHAnsi" w:eastAsia="Times New Roman" w:hAnsiTheme="minorHAnsi" w:cstheme="minorHAnsi"/>
          <w:b w:val="0"/>
          <w:color w:val="000000"/>
        </w:rPr>
        <w:t xml:space="preserve">eloquent </w:t>
      </w:r>
      <w:r w:rsidRPr="001C3DDF">
        <w:rPr>
          <w:rFonts w:asciiTheme="minorHAnsi" w:eastAsia="Times New Roman" w:hAnsiTheme="minorHAnsi" w:cstheme="minorHAnsi"/>
          <w:b w:val="0"/>
          <w:color w:val="000000"/>
        </w:rPr>
        <w:t>dissent from this doctrine</w:t>
      </w:r>
      <w:r>
        <w:rPr>
          <w:rFonts w:asciiTheme="minorHAnsi" w:eastAsia="Times New Roman" w:hAnsiTheme="minorHAnsi" w:cstheme="minorHAnsi"/>
          <w:b w:val="0"/>
          <w:color w:val="000000"/>
        </w:rPr>
        <w:t xml:space="preserve">, and corresponding affirmation of diversity, </w:t>
      </w:r>
      <w:r w:rsidRPr="001C3DDF">
        <w:rPr>
          <w:rFonts w:asciiTheme="minorHAnsi" w:eastAsia="Times New Roman" w:hAnsiTheme="minorHAnsi" w:cstheme="minorHAnsi"/>
          <w:b w:val="0"/>
          <w:color w:val="000000"/>
        </w:rPr>
        <w:t xml:space="preserve">make </w:t>
      </w:r>
      <w:r w:rsidRPr="001C3DDF">
        <w:rPr>
          <w:rFonts w:asciiTheme="minorHAnsi" w:eastAsia="Times New Roman" w:hAnsiTheme="minorHAnsi" w:cstheme="minorHAnsi"/>
          <w:b w:val="0"/>
          <w:i/>
          <w:color w:val="000000"/>
        </w:rPr>
        <w:t>On Liberty</w:t>
      </w:r>
      <w:r w:rsidRPr="001C3DDF">
        <w:rPr>
          <w:rFonts w:asciiTheme="minorHAnsi" w:eastAsia="Times New Roman" w:hAnsiTheme="minorHAnsi" w:cstheme="minorHAnsi"/>
          <w:b w:val="0"/>
          <w:color w:val="000000"/>
        </w:rPr>
        <w:t xml:space="preserve"> an anti-paternalistic document </w:t>
      </w:r>
      <w:r>
        <w:rPr>
          <w:rFonts w:asciiTheme="minorHAnsi" w:eastAsia="Times New Roman" w:hAnsiTheme="minorHAnsi" w:cstheme="minorHAnsi"/>
          <w:b w:val="0"/>
          <w:color w:val="000000"/>
        </w:rPr>
        <w:t xml:space="preserve">if only </w:t>
      </w:r>
      <w:r w:rsidRPr="001C3DDF">
        <w:rPr>
          <w:rFonts w:asciiTheme="minorHAnsi" w:eastAsia="Times New Roman" w:hAnsiTheme="minorHAnsi" w:cstheme="minorHAnsi"/>
          <w:b w:val="0"/>
          <w:color w:val="000000"/>
        </w:rPr>
        <w:t xml:space="preserve">in the sense that he thinks his own thoughts and </w:t>
      </w:r>
      <w:r>
        <w:rPr>
          <w:rFonts w:asciiTheme="minorHAnsi" w:eastAsia="Times New Roman" w:hAnsiTheme="minorHAnsi" w:cstheme="minorHAnsi"/>
          <w:b w:val="0"/>
          <w:color w:val="000000"/>
        </w:rPr>
        <w:t xml:space="preserve">reaches </w:t>
      </w:r>
      <w:r w:rsidRPr="001C3DDF">
        <w:rPr>
          <w:rFonts w:asciiTheme="minorHAnsi" w:eastAsia="Times New Roman" w:hAnsiTheme="minorHAnsi" w:cstheme="minorHAnsi"/>
          <w:b w:val="0"/>
          <w:color w:val="000000"/>
        </w:rPr>
        <w:t xml:space="preserve">his own conclusions rather than defaulting to those </w:t>
      </w:r>
      <w:r>
        <w:rPr>
          <w:rFonts w:asciiTheme="minorHAnsi" w:eastAsia="Times New Roman" w:hAnsiTheme="minorHAnsi" w:cstheme="minorHAnsi"/>
          <w:b w:val="0"/>
          <w:color w:val="000000"/>
        </w:rPr>
        <w:t>of</w:t>
      </w:r>
      <w:r w:rsidRPr="001C3DDF">
        <w:rPr>
          <w:rFonts w:asciiTheme="minorHAnsi" w:eastAsia="Times New Roman" w:hAnsiTheme="minorHAnsi" w:cstheme="minorHAnsi"/>
          <w:b w:val="0"/>
          <w:color w:val="000000"/>
        </w:rPr>
        <w:t xml:space="preserve"> his father</w:t>
      </w:r>
      <w:r>
        <w:rPr>
          <w:rFonts w:asciiTheme="minorHAnsi" w:eastAsia="Times New Roman" w:hAnsiTheme="minorHAnsi" w:cstheme="minorHAnsi"/>
          <w:b w:val="0"/>
          <w:color w:val="000000"/>
        </w:rPr>
        <w:t xml:space="preserve"> (or indeed his godfather Bentham).</w:t>
      </w:r>
      <w:r w:rsidRPr="001C3DDF">
        <w:rPr>
          <w:rFonts w:asciiTheme="minorHAnsi" w:eastAsia="Times New Roman" w:hAnsiTheme="minorHAnsi" w:cstheme="minorHAnsi"/>
          <w:b w:val="0"/>
          <w:color w:val="000000"/>
        </w:rPr>
        <w:t xml:space="preserve">  The new paternalism that has established itself in academia rolls back the liberal tradition that begins with Locke’s critique of </w:t>
      </w:r>
      <w:r>
        <w:rPr>
          <w:rFonts w:asciiTheme="minorHAnsi" w:eastAsia="Times New Roman" w:hAnsiTheme="minorHAnsi" w:cstheme="minorHAnsi"/>
          <w:b w:val="0"/>
          <w:color w:val="000000"/>
        </w:rPr>
        <w:t xml:space="preserve">paternal rule </w:t>
      </w:r>
      <w:r w:rsidRPr="001C3DDF">
        <w:rPr>
          <w:rFonts w:asciiTheme="minorHAnsi" w:eastAsia="Times New Roman" w:hAnsiTheme="minorHAnsi" w:cstheme="minorHAnsi"/>
          <w:b w:val="0"/>
          <w:color w:val="000000"/>
        </w:rPr>
        <w:t xml:space="preserve">in </w:t>
      </w:r>
      <w:r>
        <w:rPr>
          <w:rFonts w:asciiTheme="minorHAnsi" w:eastAsia="Times New Roman" w:hAnsiTheme="minorHAnsi" w:cstheme="minorHAnsi"/>
          <w:b w:val="0"/>
          <w:color w:val="000000"/>
        </w:rPr>
        <w:t>both of his</w:t>
      </w:r>
      <w:r w:rsidRPr="001C3DDF">
        <w:rPr>
          <w:rFonts w:asciiTheme="minorHAnsi" w:eastAsia="Times New Roman" w:hAnsiTheme="minorHAnsi" w:cstheme="minorHAnsi"/>
          <w:b w:val="0"/>
          <w:i/>
          <w:color w:val="000000"/>
        </w:rPr>
        <w:t xml:space="preserve"> Treatise</w:t>
      </w:r>
      <w:r>
        <w:rPr>
          <w:rFonts w:asciiTheme="minorHAnsi" w:eastAsia="Times New Roman" w:hAnsiTheme="minorHAnsi" w:cstheme="minorHAnsi"/>
          <w:b w:val="0"/>
          <w:i/>
          <w:color w:val="000000"/>
        </w:rPr>
        <w:t>s</w:t>
      </w:r>
      <w:r w:rsidRPr="001C3DDF">
        <w:rPr>
          <w:rFonts w:asciiTheme="minorHAnsi" w:eastAsia="Times New Roman" w:hAnsiTheme="minorHAnsi" w:cstheme="minorHAnsi"/>
          <w:b w:val="0"/>
          <w:i/>
          <w:color w:val="000000"/>
        </w:rPr>
        <w:t xml:space="preserve"> of Government</w:t>
      </w:r>
      <w:r>
        <w:rPr>
          <w:rFonts w:asciiTheme="minorHAnsi" w:eastAsia="Times New Roman" w:hAnsiTheme="minorHAnsi" w:cstheme="minorHAnsi"/>
          <w:b w:val="0"/>
          <w:i/>
          <w:color w:val="000000"/>
        </w:rPr>
        <w:t>;</w:t>
      </w:r>
      <w:r w:rsidRPr="001C3DDF">
        <w:rPr>
          <w:rFonts w:asciiTheme="minorHAnsi" w:eastAsia="Times New Roman" w:hAnsiTheme="minorHAnsi" w:cstheme="minorHAnsi"/>
          <w:b w:val="0"/>
          <w:i/>
          <w:color w:val="000000"/>
        </w:rPr>
        <w:t xml:space="preserve"> </w:t>
      </w:r>
      <w:r w:rsidRPr="001C3DDF">
        <w:rPr>
          <w:rFonts w:asciiTheme="minorHAnsi" w:eastAsia="Times New Roman" w:hAnsiTheme="minorHAnsi" w:cstheme="minorHAnsi"/>
          <w:b w:val="0"/>
          <w:color w:val="000000"/>
        </w:rPr>
        <w:t xml:space="preserve">includes Locke’s </w:t>
      </w:r>
      <w:r>
        <w:rPr>
          <w:rFonts w:asciiTheme="minorHAnsi" w:eastAsia="Times New Roman" w:hAnsiTheme="minorHAnsi" w:cstheme="minorHAnsi"/>
          <w:b w:val="0"/>
          <w:color w:val="000000"/>
        </w:rPr>
        <w:t>contention</w:t>
      </w:r>
      <w:r w:rsidRPr="001C3DDF">
        <w:rPr>
          <w:rFonts w:asciiTheme="minorHAnsi" w:eastAsia="Times New Roman" w:hAnsiTheme="minorHAnsi" w:cstheme="minorHAnsi"/>
          <w:b w:val="0"/>
          <w:color w:val="000000"/>
        </w:rPr>
        <w:t xml:space="preserve"> that the human mind is so constituted that it cannot be compelled to believe anything (a principle </w:t>
      </w:r>
      <w:r>
        <w:rPr>
          <w:rFonts w:asciiTheme="minorHAnsi" w:eastAsia="Times New Roman" w:hAnsiTheme="minorHAnsi" w:cstheme="minorHAnsi"/>
          <w:b w:val="0"/>
          <w:color w:val="000000"/>
        </w:rPr>
        <w:t xml:space="preserve">directly </w:t>
      </w:r>
      <w:r w:rsidRPr="001C3DDF">
        <w:rPr>
          <w:rFonts w:asciiTheme="minorHAnsi" w:eastAsia="Times New Roman" w:hAnsiTheme="minorHAnsi" w:cstheme="minorHAnsi"/>
          <w:b w:val="0"/>
          <w:color w:val="000000"/>
        </w:rPr>
        <w:t xml:space="preserve">challenged by </w:t>
      </w:r>
      <w:r w:rsidR="008242C2">
        <w:rPr>
          <w:rFonts w:asciiTheme="minorHAnsi" w:eastAsia="Times New Roman" w:hAnsiTheme="minorHAnsi" w:cstheme="minorHAnsi"/>
          <w:b w:val="0"/>
          <w:color w:val="000000"/>
        </w:rPr>
        <w:t>those like Krakauer</w:t>
      </w:r>
      <w:r w:rsidRPr="001C3DDF">
        <w:rPr>
          <w:rFonts w:asciiTheme="minorHAnsi" w:eastAsia="Times New Roman" w:hAnsiTheme="minorHAnsi" w:cstheme="minorHAnsi"/>
          <w:b w:val="0"/>
          <w:color w:val="000000"/>
        </w:rPr>
        <w:t xml:space="preserve"> who </w:t>
      </w:r>
      <w:r w:rsidR="0002471D">
        <w:rPr>
          <w:rFonts w:asciiTheme="minorHAnsi" w:eastAsia="Times New Roman" w:hAnsiTheme="minorHAnsi" w:cstheme="minorHAnsi"/>
          <w:b w:val="0"/>
          <w:color w:val="000000"/>
        </w:rPr>
        <w:t>insist</w:t>
      </w:r>
      <w:r w:rsidRPr="001C3DDF">
        <w:rPr>
          <w:rFonts w:asciiTheme="minorHAnsi" w:eastAsia="Times New Roman" w:hAnsiTheme="minorHAnsi" w:cstheme="minorHAnsi"/>
          <w:b w:val="0"/>
          <w:color w:val="000000"/>
        </w:rPr>
        <w:t xml:space="preserve"> that </w:t>
      </w:r>
      <w:r>
        <w:rPr>
          <w:rFonts w:asciiTheme="minorHAnsi" w:eastAsia="Times New Roman" w:hAnsiTheme="minorHAnsi" w:cstheme="minorHAnsi"/>
          <w:b w:val="0"/>
          <w:color w:val="000000"/>
        </w:rPr>
        <w:t>investigators and everyone else</w:t>
      </w:r>
      <w:r w:rsidRPr="001C3DDF">
        <w:rPr>
          <w:rFonts w:asciiTheme="minorHAnsi" w:eastAsia="Times New Roman" w:hAnsiTheme="minorHAnsi" w:cstheme="minorHAnsi"/>
          <w:b w:val="0"/>
          <w:color w:val="000000"/>
        </w:rPr>
        <w:t xml:space="preserve"> “believe the victim”)</w:t>
      </w:r>
      <w:r>
        <w:rPr>
          <w:rFonts w:asciiTheme="minorHAnsi" w:eastAsia="Times New Roman" w:hAnsiTheme="minorHAnsi" w:cstheme="minorHAnsi"/>
          <w:b w:val="0"/>
          <w:color w:val="000000"/>
        </w:rPr>
        <w:t>;</w:t>
      </w:r>
      <w:r w:rsidRPr="001C3DDF">
        <w:rPr>
          <w:rFonts w:asciiTheme="minorHAnsi" w:eastAsia="Times New Roman" w:hAnsiTheme="minorHAnsi" w:cstheme="minorHAnsi"/>
          <w:b w:val="0"/>
          <w:color w:val="000000"/>
        </w:rPr>
        <w:t xml:space="preserve"> and informs </w:t>
      </w:r>
      <w:r>
        <w:rPr>
          <w:rFonts w:asciiTheme="minorHAnsi" w:eastAsia="Times New Roman" w:hAnsiTheme="minorHAnsi" w:cstheme="minorHAnsi"/>
          <w:b w:val="0"/>
          <w:color w:val="000000"/>
        </w:rPr>
        <w:t xml:space="preserve">Mill’s critique in </w:t>
      </w:r>
      <w:r>
        <w:rPr>
          <w:rFonts w:asciiTheme="minorHAnsi" w:eastAsia="Times New Roman" w:hAnsiTheme="minorHAnsi" w:cstheme="minorHAnsi"/>
          <w:b w:val="0"/>
          <w:i/>
          <w:color w:val="000000"/>
        </w:rPr>
        <w:t xml:space="preserve">On Liberty </w:t>
      </w:r>
      <w:r>
        <w:rPr>
          <w:rFonts w:asciiTheme="minorHAnsi" w:eastAsia="Times New Roman" w:hAnsiTheme="minorHAnsi" w:cstheme="minorHAnsi"/>
          <w:b w:val="0"/>
          <w:color w:val="000000"/>
        </w:rPr>
        <w:t>“of what is called paternal government”</w:t>
      </w:r>
      <w:r>
        <w:rPr>
          <w:rStyle w:val="EndnoteReference"/>
          <w:rFonts w:asciiTheme="minorHAnsi" w:eastAsia="Times New Roman" w:hAnsiTheme="minorHAnsi" w:cstheme="minorHAnsi"/>
          <w:b w:val="0"/>
          <w:color w:val="000000"/>
        </w:rPr>
        <w:endnoteReference w:id="14"/>
      </w:r>
      <w:r>
        <w:rPr>
          <w:rFonts w:asciiTheme="minorHAnsi" w:eastAsia="Times New Roman" w:hAnsiTheme="minorHAnsi" w:cstheme="minorHAnsi"/>
          <w:b w:val="0"/>
          <w:color w:val="000000"/>
        </w:rPr>
        <w:t xml:space="preserve"> as well as his plea on behalf of</w:t>
      </w:r>
      <w:r w:rsidRPr="001C3DDF">
        <w:rPr>
          <w:rFonts w:asciiTheme="minorHAnsi" w:eastAsia="Times New Roman" w:hAnsiTheme="minorHAnsi" w:cstheme="minorHAnsi"/>
          <w:b w:val="0"/>
          <w:color w:val="000000"/>
        </w:rPr>
        <w:t xml:space="preserve"> a principle of diversity completely foreign to his father</w:t>
      </w:r>
      <w:r>
        <w:rPr>
          <w:rFonts w:asciiTheme="minorHAnsi" w:eastAsia="Times New Roman" w:hAnsiTheme="minorHAnsi" w:cstheme="minorHAnsi"/>
          <w:b w:val="0"/>
          <w:color w:val="000000"/>
        </w:rPr>
        <w:t xml:space="preserve">’s thinking. </w:t>
      </w:r>
    </w:p>
    <w:p w14:paraId="59BA77E9" w14:textId="77777777" w:rsidR="00850FE0" w:rsidRDefault="00CE060E" w:rsidP="00850FE0">
      <w:pPr>
        <w:spacing w:line="480" w:lineRule="auto"/>
        <w:ind w:firstLine="720"/>
        <w:rPr>
          <w:rFonts w:asciiTheme="minorHAnsi" w:eastAsia="Times New Roman" w:hAnsiTheme="minorHAnsi" w:cstheme="minorHAnsi"/>
          <w:b w:val="0"/>
          <w:color w:val="000000"/>
        </w:rPr>
      </w:pPr>
      <w:r w:rsidRPr="00010906">
        <w:rPr>
          <w:rFonts w:asciiTheme="minorHAnsi" w:eastAsia="Times New Roman" w:hAnsiTheme="minorHAnsi" w:cstheme="minorHAnsi"/>
          <w:b w:val="0"/>
          <w:color w:val="000000"/>
        </w:rPr>
        <w:lastRenderedPageBreak/>
        <w:t xml:space="preserve">Toward the beginning of the essay </w:t>
      </w:r>
      <w:r w:rsidRPr="00010906">
        <w:rPr>
          <w:rFonts w:asciiTheme="minorHAnsi" w:eastAsia="Times New Roman" w:hAnsiTheme="minorHAnsi" w:cstheme="minorHAnsi"/>
          <w:b w:val="0"/>
          <w:i/>
          <w:color w:val="000000"/>
        </w:rPr>
        <w:t>On Liberty</w:t>
      </w:r>
      <w:r w:rsidRPr="00010906">
        <w:rPr>
          <w:rFonts w:asciiTheme="minorHAnsi" w:eastAsia="Times New Roman" w:hAnsiTheme="minorHAnsi" w:cstheme="minorHAnsi"/>
          <w:b w:val="0"/>
          <w:color w:val="000000"/>
        </w:rPr>
        <w:t xml:space="preserve"> Mill notes that society (as opposed to the state) </w:t>
      </w:r>
      <w:r w:rsidR="00AF5014">
        <w:rPr>
          <w:rFonts w:asciiTheme="minorHAnsi" w:eastAsia="Times New Roman" w:hAnsiTheme="minorHAnsi" w:cstheme="minorHAnsi"/>
          <w:b w:val="0"/>
          <w:color w:val="000000"/>
        </w:rPr>
        <w:t>assumes</w:t>
      </w:r>
      <w:r w:rsidRPr="00010906">
        <w:rPr>
          <w:rFonts w:asciiTheme="minorHAnsi" w:eastAsia="Times New Roman" w:hAnsiTheme="minorHAnsi" w:cstheme="minorHAnsi"/>
          <w:b w:val="0"/>
          <w:color w:val="000000"/>
        </w:rPr>
        <w:t xml:space="preserve"> cognizance </w:t>
      </w:r>
      <w:r w:rsidR="008D65A5">
        <w:rPr>
          <w:rFonts w:asciiTheme="minorHAnsi" w:eastAsia="Times New Roman" w:hAnsiTheme="minorHAnsi" w:cstheme="minorHAnsi"/>
          <w:b w:val="0"/>
          <w:color w:val="000000"/>
        </w:rPr>
        <w:t>over</w:t>
      </w:r>
      <w:r w:rsidRPr="00010906">
        <w:rPr>
          <w:rFonts w:asciiTheme="minorHAnsi" w:eastAsia="Times New Roman" w:hAnsiTheme="minorHAnsi" w:cstheme="minorHAnsi"/>
          <w:b w:val="0"/>
          <w:color w:val="000000"/>
        </w:rPr>
        <w:t xml:space="preserve"> “the details of life” as never before.  If you really want to descend into the details of life, however, read </w:t>
      </w:r>
      <w:r w:rsidRPr="00010906">
        <w:rPr>
          <w:rFonts w:asciiTheme="minorHAnsi" w:eastAsia="Times New Roman" w:hAnsiTheme="minorHAnsi" w:cstheme="minorHAnsi"/>
          <w:b w:val="0"/>
          <w:i/>
          <w:color w:val="000000"/>
        </w:rPr>
        <w:t>Nudge</w:t>
      </w:r>
      <w:r w:rsidRPr="00010906">
        <w:rPr>
          <w:rFonts w:asciiTheme="minorHAnsi" w:eastAsia="Times New Roman" w:hAnsiTheme="minorHAnsi" w:cstheme="minorHAnsi"/>
          <w:b w:val="0"/>
          <w:color w:val="000000"/>
        </w:rPr>
        <w:t xml:space="preserve"> with its </w:t>
      </w:r>
      <w:r>
        <w:rPr>
          <w:rFonts w:asciiTheme="minorHAnsi" w:eastAsia="Times New Roman" w:hAnsiTheme="minorHAnsi" w:cstheme="minorHAnsi"/>
          <w:b w:val="0"/>
          <w:color w:val="000000"/>
        </w:rPr>
        <w:t xml:space="preserve">shrewd </w:t>
      </w:r>
      <w:r w:rsidRPr="00010906">
        <w:rPr>
          <w:rFonts w:asciiTheme="minorHAnsi" w:eastAsia="Times New Roman" w:hAnsiTheme="minorHAnsi" w:cstheme="minorHAnsi"/>
          <w:b w:val="0"/>
          <w:color w:val="000000"/>
        </w:rPr>
        <w:t xml:space="preserve">analysis of popcorn buckets, soup bowls, door handles, logos, posters, and a thousand and one other minutiae.  The goal of the new paternalists appears to be to establish </w:t>
      </w:r>
      <w:r>
        <w:rPr>
          <w:rFonts w:asciiTheme="minorHAnsi" w:eastAsia="Times New Roman" w:hAnsiTheme="minorHAnsi" w:cstheme="minorHAnsi"/>
          <w:b w:val="0"/>
          <w:color w:val="000000"/>
        </w:rPr>
        <w:t>themselves</w:t>
      </w:r>
      <w:r w:rsidRPr="00010906">
        <w:rPr>
          <w:rFonts w:asciiTheme="minorHAnsi" w:eastAsia="Times New Roman" w:hAnsiTheme="minorHAnsi" w:cstheme="minorHAnsi"/>
          <w:b w:val="0"/>
          <w:color w:val="000000"/>
        </w:rPr>
        <w:t xml:space="preserve"> so convincingly that the implicit qualifiers they </w:t>
      </w:r>
      <w:r>
        <w:rPr>
          <w:rFonts w:asciiTheme="minorHAnsi" w:eastAsia="Times New Roman" w:hAnsiTheme="minorHAnsi" w:cstheme="minorHAnsi"/>
          <w:b w:val="0"/>
          <w:color w:val="000000"/>
        </w:rPr>
        <w:t>affix</w:t>
      </w:r>
      <w:r w:rsidRPr="00010906">
        <w:rPr>
          <w:rFonts w:asciiTheme="minorHAnsi" w:eastAsia="Times New Roman" w:hAnsiTheme="minorHAnsi" w:cstheme="minorHAnsi"/>
          <w:b w:val="0"/>
          <w:color w:val="000000"/>
        </w:rPr>
        <w:t xml:space="preserve"> to terms like </w:t>
      </w:r>
      <w:r w:rsidRPr="00010906">
        <w:rPr>
          <w:rFonts w:asciiTheme="minorHAnsi" w:eastAsia="Times New Roman" w:hAnsiTheme="minorHAnsi" w:cstheme="minorHAnsi"/>
          <w:b w:val="0"/>
          <w:i/>
          <w:color w:val="000000"/>
        </w:rPr>
        <w:t xml:space="preserve">diversity </w:t>
      </w:r>
      <w:r w:rsidRPr="00010906">
        <w:rPr>
          <w:rFonts w:asciiTheme="minorHAnsi" w:eastAsia="Times New Roman" w:hAnsiTheme="minorHAnsi" w:cstheme="minorHAnsi"/>
          <w:b w:val="0"/>
          <w:color w:val="000000"/>
        </w:rPr>
        <w:t xml:space="preserve">will be accepted as </w:t>
      </w:r>
      <w:r>
        <w:rPr>
          <w:rFonts w:asciiTheme="minorHAnsi" w:eastAsia="Times New Roman" w:hAnsiTheme="minorHAnsi" w:cstheme="minorHAnsi"/>
          <w:b w:val="0"/>
          <w:color w:val="000000"/>
        </w:rPr>
        <w:t>naturally</w:t>
      </w:r>
      <w:r w:rsidRPr="00010906">
        <w:rPr>
          <w:rFonts w:asciiTheme="minorHAnsi" w:eastAsia="Times New Roman" w:hAnsiTheme="minorHAnsi" w:cstheme="minorHAnsi"/>
          <w:b w:val="0"/>
          <w:color w:val="000000"/>
        </w:rPr>
        <w:t xml:space="preserve"> as one accepts the size of a plate, the shape of a door handle, or any of the other </w:t>
      </w:r>
      <w:r w:rsidR="00AE4625">
        <w:rPr>
          <w:rFonts w:asciiTheme="minorHAnsi" w:eastAsia="Times New Roman" w:hAnsiTheme="minorHAnsi" w:cstheme="minorHAnsi"/>
          <w:b w:val="0"/>
          <w:color w:val="000000"/>
        </w:rPr>
        <w:t xml:space="preserve">props and </w:t>
      </w:r>
      <w:r>
        <w:rPr>
          <w:rFonts w:asciiTheme="minorHAnsi" w:eastAsia="Times New Roman" w:hAnsiTheme="minorHAnsi" w:cstheme="minorHAnsi"/>
          <w:b w:val="0"/>
          <w:color w:val="000000"/>
        </w:rPr>
        <w:t>background</w:t>
      </w:r>
      <w:r w:rsidRPr="00010906">
        <w:rPr>
          <w:rFonts w:asciiTheme="minorHAnsi" w:eastAsia="Times New Roman" w:hAnsiTheme="minorHAnsi" w:cstheme="minorHAnsi"/>
          <w:b w:val="0"/>
          <w:color w:val="000000"/>
        </w:rPr>
        <w:t xml:space="preserve"> details of life.  </w:t>
      </w:r>
    </w:p>
    <w:p w14:paraId="61970C98" w14:textId="5BC12196" w:rsidR="008667BC" w:rsidRPr="007C1DA0" w:rsidRDefault="008667BC" w:rsidP="008667BC">
      <w:pPr>
        <w:spacing w:line="480" w:lineRule="auto"/>
        <w:ind w:firstLine="720"/>
        <w:rPr>
          <w:rFonts w:asciiTheme="minorHAnsi" w:eastAsia="Times New Roman" w:hAnsiTheme="minorHAnsi" w:cstheme="minorHAnsi"/>
          <w:b w:val="0"/>
          <w:color w:val="000000"/>
        </w:rPr>
      </w:pPr>
      <w:r w:rsidRPr="00010906">
        <w:rPr>
          <w:rFonts w:asciiTheme="minorHAnsi" w:eastAsia="Times New Roman" w:hAnsiTheme="minorHAnsi" w:cstheme="minorHAnsi"/>
          <w:b w:val="0"/>
          <w:color w:val="000000"/>
        </w:rPr>
        <w:t>However, despite their efforts to lock up the language and</w:t>
      </w:r>
      <w:r w:rsidRPr="00E90339">
        <w:rPr>
          <w:rFonts w:asciiTheme="minorHAnsi" w:eastAsia="Times New Roman" w:hAnsiTheme="minorHAnsi" w:cstheme="minorHAnsi"/>
          <w:b w:val="0"/>
          <w:color w:val="000000"/>
        </w:rPr>
        <w:t xml:space="preserve"> impose their proprietary terms on </w:t>
      </w:r>
      <w:r w:rsidRPr="00CE060E">
        <w:rPr>
          <w:rFonts w:asciiTheme="minorHAnsi" w:eastAsia="Times New Roman" w:hAnsiTheme="minorHAnsi" w:cstheme="minorHAnsi"/>
          <w:b w:val="0"/>
          <w:color w:val="000000"/>
        </w:rPr>
        <w:t xml:space="preserve">the realm they </w:t>
      </w:r>
      <w:r>
        <w:rPr>
          <w:rFonts w:asciiTheme="minorHAnsi" w:eastAsia="Times New Roman" w:hAnsiTheme="minorHAnsi" w:cstheme="minorHAnsi"/>
          <w:b w:val="0"/>
          <w:color w:val="000000"/>
        </w:rPr>
        <w:t xml:space="preserve">govern and the world at large, </w:t>
      </w:r>
      <w:r w:rsidRPr="00CE060E">
        <w:rPr>
          <w:rFonts w:asciiTheme="minorHAnsi" w:eastAsia="Times New Roman" w:hAnsiTheme="minorHAnsi" w:cstheme="minorHAnsi"/>
          <w:b w:val="0"/>
          <w:color w:val="000000"/>
        </w:rPr>
        <w:t xml:space="preserve">the new paternalists do not rule unopposed.  As we have seen, medical journals have retracted studies </w:t>
      </w:r>
      <w:r>
        <w:rPr>
          <w:rFonts w:asciiTheme="minorHAnsi" w:eastAsia="Times New Roman" w:hAnsiTheme="minorHAnsi" w:cstheme="minorHAnsi"/>
          <w:b w:val="0"/>
          <w:color w:val="000000"/>
        </w:rPr>
        <w:t>held up</w:t>
      </w:r>
      <w:r w:rsidRPr="00CE060E">
        <w:rPr>
          <w:rFonts w:asciiTheme="minorHAnsi" w:eastAsia="Times New Roman" w:hAnsiTheme="minorHAnsi" w:cstheme="minorHAnsi"/>
          <w:b w:val="0"/>
          <w:color w:val="000000"/>
        </w:rPr>
        <w:t xml:space="preserve"> by Thaler and Sunstein as masterpieces of libertarian paternalism; an MD at Brown</w:t>
      </w:r>
      <w:r>
        <w:rPr>
          <w:rFonts w:asciiTheme="minorHAnsi" w:eastAsia="Times New Roman" w:hAnsiTheme="minorHAnsi" w:cstheme="minorHAnsi"/>
          <w:b w:val="0"/>
          <w:color w:val="000000"/>
        </w:rPr>
        <w:t xml:space="preserve"> (which presumably reflects the </w:t>
      </w:r>
      <w:r w:rsidR="00A02077">
        <w:rPr>
          <w:rFonts w:asciiTheme="minorHAnsi" w:eastAsia="Times New Roman" w:hAnsiTheme="minorHAnsi" w:cstheme="minorHAnsi"/>
          <w:b w:val="0"/>
          <w:color w:val="000000"/>
        </w:rPr>
        <w:t xml:space="preserve">28:1 </w:t>
      </w:r>
      <w:r>
        <w:rPr>
          <w:rFonts w:asciiTheme="minorHAnsi" w:eastAsia="Times New Roman" w:hAnsiTheme="minorHAnsi" w:cstheme="minorHAnsi"/>
          <w:b w:val="0"/>
          <w:color w:val="000000"/>
        </w:rPr>
        <w:t>composition of New England universities in general)</w:t>
      </w:r>
      <w:r w:rsidRPr="00CE060E">
        <w:rPr>
          <w:rFonts w:asciiTheme="minorHAnsi" w:eastAsia="Times New Roman" w:hAnsiTheme="minorHAnsi" w:cstheme="minorHAnsi"/>
          <w:b w:val="0"/>
          <w:color w:val="000000"/>
        </w:rPr>
        <w:t xml:space="preserve"> has investigated the phenomenon of “Rapid-Onset Gender Dysphoria” with </w:t>
      </w:r>
      <w:r>
        <w:rPr>
          <w:rFonts w:asciiTheme="minorHAnsi" w:eastAsia="Times New Roman" w:hAnsiTheme="minorHAnsi" w:cstheme="minorHAnsi"/>
          <w:b w:val="0"/>
          <w:color w:val="000000"/>
        </w:rPr>
        <w:t xml:space="preserve">an independence that offended her dean; the latter’s subordination of academic freedom to </w:t>
      </w:r>
      <w:r>
        <w:rPr>
          <w:rFonts w:asciiTheme="minorHAnsi" w:eastAsia="Times New Roman" w:hAnsiTheme="minorHAnsi" w:cstheme="minorHAnsi"/>
          <w:b w:val="0"/>
          <w:i/>
          <w:color w:val="000000"/>
        </w:rPr>
        <w:t>diversity</w:t>
      </w:r>
      <w:r>
        <w:rPr>
          <w:rFonts w:asciiTheme="minorHAnsi" w:eastAsia="Times New Roman" w:hAnsiTheme="minorHAnsi" w:cstheme="minorHAnsi"/>
          <w:b w:val="0"/>
          <w:color w:val="000000"/>
        </w:rPr>
        <w:t xml:space="preserve"> was in turn decried by the former dean of the Harvard Medical School, also located in New England; in the study that touched off this furor, some parents question the veracity of their child’s account of his or her history of Gender Dysphoria, in open defiance of the principle of never doubting a protected claim; </w:t>
      </w:r>
      <w:r w:rsidRPr="00CE060E">
        <w:rPr>
          <w:rFonts w:asciiTheme="minorHAnsi" w:eastAsia="Times New Roman" w:hAnsiTheme="minorHAnsi" w:cstheme="minorHAnsi"/>
          <w:b w:val="0"/>
          <w:color w:val="000000"/>
        </w:rPr>
        <w:t>and a jury in Missoula, Montana</w:t>
      </w:r>
      <w:r w:rsidR="00D654B2">
        <w:rPr>
          <w:rFonts w:asciiTheme="minorHAnsi" w:eastAsia="Times New Roman" w:hAnsiTheme="minorHAnsi" w:cstheme="minorHAnsi"/>
          <w:b w:val="0"/>
          <w:color w:val="000000"/>
        </w:rPr>
        <w:t>,</w:t>
      </w:r>
      <w:r w:rsidRPr="00CE060E">
        <w:rPr>
          <w:rFonts w:asciiTheme="minorHAnsi" w:eastAsia="Times New Roman" w:hAnsiTheme="minorHAnsi" w:cstheme="minorHAnsi"/>
          <w:b w:val="0"/>
          <w:color w:val="000000"/>
        </w:rPr>
        <w:t xml:space="preserve"> delivered a verdict according to the evidence, rather than the one demanded by Jon Krakauer, in a much-publicized trial of a student-athlete for rape.  </w:t>
      </w:r>
      <w:r>
        <w:rPr>
          <w:rFonts w:asciiTheme="minorHAnsi" w:eastAsia="Times New Roman" w:hAnsiTheme="minorHAnsi" w:cstheme="minorHAnsi"/>
          <w:b w:val="0"/>
          <w:color w:val="000000"/>
        </w:rPr>
        <w:t xml:space="preserve">Moreover, in the complicated procedural history of the case as detailed by Krakauer, a second dean of students at the University of Montana, using the “clear and convincing </w:t>
      </w:r>
      <w:r>
        <w:rPr>
          <w:rFonts w:asciiTheme="minorHAnsi" w:eastAsia="Times New Roman" w:hAnsiTheme="minorHAnsi" w:cstheme="minorHAnsi"/>
          <w:b w:val="0"/>
          <w:color w:val="000000"/>
        </w:rPr>
        <w:lastRenderedPageBreak/>
        <w:t xml:space="preserve">evidence” standard (rather than mere preponderance) much to the displeasure of both DOJ and DOE, </w:t>
      </w:r>
      <w:r w:rsidR="00625067">
        <w:rPr>
          <w:rFonts w:asciiTheme="minorHAnsi" w:eastAsia="Times New Roman" w:hAnsiTheme="minorHAnsi" w:cstheme="minorHAnsi"/>
          <w:b w:val="0"/>
          <w:color w:val="000000"/>
        </w:rPr>
        <w:t>acquitted</w:t>
      </w:r>
      <w:r>
        <w:rPr>
          <w:rFonts w:asciiTheme="minorHAnsi" w:eastAsia="Times New Roman" w:hAnsiTheme="minorHAnsi" w:cstheme="minorHAnsi"/>
          <w:b w:val="0"/>
          <w:color w:val="000000"/>
        </w:rPr>
        <w:t xml:space="preserve"> the accused of sexual misconduct.  </w:t>
      </w:r>
      <w:r w:rsidRPr="00CE060E">
        <w:rPr>
          <w:rFonts w:asciiTheme="minorHAnsi" w:eastAsia="Times New Roman" w:hAnsiTheme="minorHAnsi" w:cstheme="minorHAnsi"/>
          <w:b w:val="0"/>
          <w:color w:val="000000"/>
        </w:rPr>
        <w:t xml:space="preserve">In brief, the </w:t>
      </w:r>
      <w:r>
        <w:rPr>
          <w:rFonts w:asciiTheme="minorHAnsi" w:eastAsia="Times New Roman" w:hAnsiTheme="minorHAnsi" w:cstheme="minorHAnsi"/>
          <w:b w:val="0"/>
          <w:color w:val="000000"/>
        </w:rPr>
        <w:t>neo-</w:t>
      </w:r>
      <w:r w:rsidRPr="00CE060E">
        <w:rPr>
          <w:rFonts w:asciiTheme="minorHAnsi" w:eastAsia="Times New Roman" w:hAnsiTheme="minorHAnsi" w:cstheme="minorHAnsi"/>
          <w:b w:val="0"/>
          <w:color w:val="000000"/>
        </w:rPr>
        <w:t>paternalist</w:t>
      </w:r>
      <w:r>
        <w:rPr>
          <w:rFonts w:asciiTheme="minorHAnsi" w:eastAsia="Times New Roman" w:hAnsiTheme="minorHAnsi" w:cstheme="minorHAnsi"/>
          <w:b w:val="0"/>
          <w:color w:val="000000"/>
        </w:rPr>
        <w:t>s’</w:t>
      </w:r>
      <w:r w:rsidRPr="00CE060E">
        <w:rPr>
          <w:rFonts w:asciiTheme="minorHAnsi" w:eastAsia="Times New Roman" w:hAnsiTheme="minorHAnsi" w:cstheme="minorHAnsi"/>
          <w:b w:val="0"/>
          <w:color w:val="000000"/>
        </w:rPr>
        <w:t xml:space="preserve"> </w:t>
      </w:r>
      <w:r>
        <w:rPr>
          <w:rFonts w:asciiTheme="minorHAnsi" w:eastAsia="Times New Roman" w:hAnsiTheme="minorHAnsi" w:cstheme="minorHAnsi"/>
          <w:b w:val="0"/>
          <w:color w:val="000000"/>
        </w:rPr>
        <w:t>hegemony</w:t>
      </w:r>
      <w:r w:rsidRPr="00CE060E">
        <w:rPr>
          <w:rFonts w:asciiTheme="minorHAnsi" w:eastAsia="Times New Roman" w:hAnsiTheme="minorHAnsi" w:cstheme="minorHAnsi"/>
          <w:b w:val="0"/>
          <w:color w:val="000000"/>
        </w:rPr>
        <w:t xml:space="preserve"> is incomplete; and as long as this remains so, a live possibility exists that</w:t>
      </w:r>
      <w:r w:rsidRPr="00E90339">
        <w:rPr>
          <w:rFonts w:asciiTheme="minorHAnsi" w:eastAsia="Times New Roman" w:hAnsiTheme="minorHAnsi" w:cstheme="minorHAnsi"/>
          <w:b w:val="0"/>
          <w:color w:val="000000"/>
        </w:rPr>
        <w:t xml:space="preserve"> “somewhat mindless, passive decision makers” will decide not to submit to the determined efforts of others to </w:t>
      </w:r>
      <w:r>
        <w:rPr>
          <w:rFonts w:asciiTheme="minorHAnsi" w:eastAsia="Times New Roman" w:hAnsiTheme="minorHAnsi" w:cstheme="minorHAnsi"/>
          <w:b w:val="0"/>
          <w:color w:val="000000"/>
        </w:rPr>
        <w:t>mold</w:t>
      </w:r>
      <w:r w:rsidRPr="00E90339">
        <w:rPr>
          <w:rFonts w:asciiTheme="minorHAnsi" w:eastAsia="Times New Roman" w:hAnsiTheme="minorHAnsi" w:cstheme="minorHAnsi"/>
          <w:b w:val="0"/>
          <w:color w:val="000000"/>
        </w:rPr>
        <w:t xml:space="preserve"> their very thoughts.</w:t>
      </w:r>
      <w:r>
        <w:rPr>
          <w:rFonts w:asciiTheme="minorHAnsi" w:eastAsia="Times New Roman" w:hAnsiTheme="minorHAnsi" w:cstheme="minorHAnsi"/>
          <w:b w:val="0"/>
          <w:color w:val="000000"/>
        </w:rPr>
        <w:t xml:space="preserve">   </w:t>
      </w:r>
    </w:p>
    <w:p w14:paraId="7ACB1315" w14:textId="77777777" w:rsidR="00AE785D" w:rsidRDefault="00AE785D" w:rsidP="00AE785D">
      <w:pPr>
        <w:rPr>
          <w:rFonts w:asciiTheme="minorHAnsi" w:eastAsia="Times New Roman" w:hAnsiTheme="minorHAnsi" w:cstheme="minorHAnsi"/>
          <w:b w:val="0"/>
        </w:rPr>
      </w:pPr>
    </w:p>
    <w:p w14:paraId="5BA81419" w14:textId="77777777" w:rsidR="00F66845" w:rsidRPr="00E90339" w:rsidRDefault="00F66845" w:rsidP="00AE785D">
      <w:pPr>
        <w:rPr>
          <w:rFonts w:asciiTheme="minorHAnsi" w:eastAsia="Times New Roman" w:hAnsiTheme="minorHAnsi" w:cstheme="minorHAnsi"/>
          <w:b w:val="0"/>
        </w:rPr>
      </w:pPr>
    </w:p>
    <w:sectPr w:rsidR="00F66845" w:rsidRPr="00E90339" w:rsidSect="00C0372F">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616D9" w14:textId="77777777" w:rsidR="00B72508" w:rsidRDefault="00B72508" w:rsidP="00D72655">
      <w:r>
        <w:separator/>
      </w:r>
    </w:p>
  </w:endnote>
  <w:endnote w:type="continuationSeparator" w:id="0">
    <w:p w14:paraId="3610BFA6" w14:textId="77777777" w:rsidR="00B72508" w:rsidRDefault="00B72508" w:rsidP="00D72655">
      <w:r>
        <w:continuationSeparator/>
      </w:r>
    </w:p>
  </w:endnote>
  <w:endnote w:id="1">
    <w:p w14:paraId="071C6541" w14:textId="77777777" w:rsidR="00A21C6B" w:rsidRPr="00E666D2" w:rsidRDefault="00A21C6B" w:rsidP="00A21C6B">
      <w:pPr>
        <w:pStyle w:val="EndnoteText"/>
        <w:rPr>
          <w:rFonts w:asciiTheme="minorHAnsi" w:hAnsiTheme="minorHAnsi" w:cstheme="minorHAnsi"/>
          <w:b w:val="0"/>
          <w:sz w:val="24"/>
          <w:szCs w:val="24"/>
        </w:rPr>
      </w:pPr>
      <w:r w:rsidRPr="00E666D2">
        <w:rPr>
          <w:rStyle w:val="EndnoteReference"/>
          <w:rFonts w:asciiTheme="minorHAnsi" w:hAnsiTheme="minorHAnsi" w:cstheme="minorHAnsi"/>
          <w:b w:val="0"/>
          <w:sz w:val="24"/>
          <w:szCs w:val="24"/>
        </w:rPr>
        <w:endnoteRef/>
      </w:r>
      <w:r w:rsidRPr="00E666D2">
        <w:rPr>
          <w:rFonts w:asciiTheme="minorHAnsi" w:hAnsiTheme="minorHAnsi" w:cstheme="minorHAnsi"/>
          <w:b w:val="0"/>
          <w:sz w:val="24"/>
          <w:szCs w:val="24"/>
        </w:rPr>
        <w:t xml:space="preserve"> Richard Thaler and Cass Sunstein, </w:t>
      </w:r>
      <w:r w:rsidRPr="00E666D2">
        <w:rPr>
          <w:rFonts w:asciiTheme="minorHAnsi" w:hAnsiTheme="minorHAnsi" w:cstheme="minorHAnsi"/>
          <w:b w:val="0"/>
          <w:i/>
          <w:sz w:val="24"/>
          <w:szCs w:val="24"/>
        </w:rPr>
        <w:t>Nudge: Improving Decisions About Health, Wealth, and Happiness</w:t>
      </w:r>
      <w:r w:rsidRPr="00E666D2">
        <w:rPr>
          <w:rFonts w:asciiTheme="minorHAnsi" w:hAnsiTheme="minorHAnsi" w:cstheme="minorHAnsi"/>
          <w:b w:val="0"/>
          <w:sz w:val="24"/>
          <w:szCs w:val="24"/>
        </w:rPr>
        <w:t xml:space="preserve"> (New York: Penguin, 2008), p. 43.</w:t>
      </w:r>
    </w:p>
    <w:p w14:paraId="67651619" w14:textId="77777777" w:rsidR="00A21C6B" w:rsidRPr="00E666D2" w:rsidRDefault="00A21C6B" w:rsidP="00A21C6B">
      <w:pPr>
        <w:pStyle w:val="EndnoteText"/>
        <w:rPr>
          <w:rFonts w:asciiTheme="minorHAnsi" w:hAnsiTheme="minorHAnsi" w:cstheme="minorHAnsi"/>
          <w:b w:val="0"/>
          <w:sz w:val="24"/>
          <w:szCs w:val="24"/>
        </w:rPr>
      </w:pPr>
    </w:p>
  </w:endnote>
  <w:endnote w:id="2">
    <w:p w14:paraId="2C0DB2B9" w14:textId="77777777" w:rsidR="00DE2FEC" w:rsidRPr="00E666D2" w:rsidRDefault="00DE2FEC">
      <w:pPr>
        <w:pStyle w:val="EndnoteText"/>
        <w:rPr>
          <w:rFonts w:asciiTheme="minorHAnsi" w:hAnsiTheme="minorHAnsi" w:cstheme="minorHAnsi"/>
          <w:b w:val="0"/>
          <w:sz w:val="24"/>
          <w:szCs w:val="24"/>
        </w:rPr>
      </w:pPr>
      <w:r w:rsidRPr="00E666D2">
        <w:rPr>
          <w:rStyle w:val="EndnoteReference"/>
          <w:rFonts w:asciiTheme="minorHAnsi" w:hAnsiTheme="minorHAnsi" w:cstheme="minorHAnsi"/>
          <w:b w:val="0"/>
          <w:sz w:val="24"/>
          <w:szCs w:val="24"/>
        </w:rPr>
        <w:endnoteRef/>
      </w:r>
      <w:r w:rsidRPr="00E666D2">
        <w:rPr>
          <w:rFonts w:asciiTheme="minorHAnsi" w:hAnsiTheme="minorHAnsi" w:cstheme="minorHAnsi"/>
          <w:b w:val="0"/>
          <w:sz w:val="24"/>
          <w:szCs w:val="24"/>
        </w:rPr>
        <w:t xml:space="preserve"> See Stewart Justman, </w:t>
      </w:r>
      <w:r w:rsidRPr="00E666D2">
        <w:rPr>
          <w:rFonts w:asciiTheme="minorHAnsi" w:hAnsiTheme="minorHAnsi" w:cstheme="minorHAnsi"/>
          <w:b w:val="0"/>
          <w:i/>
          <w:sz w:val="24"/>
          <w:szCs w:val="24"/>
        </w:rPr>
        <w:t xml:space="preserve">The Psychological Mystique </w:t>
      </w:r>
      <w:r w:rsidRPr="00E666D2">
        <w:rPr>
          <w:rFonts w:asciiTheme="minorHAnsi" w:hAnsiTheme="minorHAnsi" w:cstheme="minorHAnsi"/>
          <w:b w:val="0"/>
          <w:sz w:val="24"/>
          <w:szCs w:val="24"/>
        </w:rPr>
        <w:t>(Evanston: Northwestern University Press, 1998), Ch. 2.</w:t>
      </w:r>
    </w:p>
    <w:p w14:paraId="248E1D6E" w14:textId="77777777" w:rsidR="00DE2FEC" w:rsidRPr="00E666D2" w:rsidRDefault="00DE2FEC">
      <w:pPr>
        <w:pStyle w:val="EndnoteText"/>
        <w:rPr>
          <w:rFonts w:asciiTheme="minorHAnsi" w:hAnsiTheme="minorHAnsi" w:cstheme="minorHAnsi"/>
          <w:b w:val="0"/>
          <w:sz w:val="24"/>
          <w:szCs w:val="24"/>
        </w:rPr>
      </w:pPr>
    </w:p>
  </w:endnote>
  <w:endnote w:id="3">
    <w:p w14:paraId="7B0BBD9A" w14:textId="77777777" w:rsidR="00D2790F" w:rsidRPr="00E666D2" w:rsidRDefault="00D2790F" w:rsidP="00D2790F">
      <w:pPr>
        <w:pStyle w:val="EndnoteText"/>
        <w:rPr>
          <w:rFonts w:asciiTheme="minorHAnsi" w:hAnsiTheme="minorHAnsi" w:cstheme="minorHAnsi"/>
          <w:b w:val="0"/>
          <w:sz w:val="24"/>
          <w:szCs w:val="24"/>
        </w:rPr>
      </w:pPr>
      <w:r w:rsidRPr="00E666D2">
        <w:rPr>
          <w:rStyle w:val="EndnoteReference"/>
          <w:rFonts w:asciiTheme="minorHAnsi" w:hAnsiTheme="minorHAnsi" w:cstheme="minorHAnsi"/>
          <w:b w:val="0"/>
          <w:sz w:val="24"/>
          <w:szCs w:val="24"/>
        </w:rPr>
        <w:endnoteRef/>
      </w:r>
      <w:r w:rsidRPr="00E666D2">
        <w:rPr>
          <w:rFonts w:asciiTheme="minorHAnsi" w:hAnsiTheme="minorHAnsi" w:cstheme="minorHAnsi"/>
          <w:b w:val="0"/>
          <w:sz w:val="24"/>
          <w:szCs w:val="24"/>
        </w:rPr>
        <w:t xml:space="preserve"> Brian Wansink and Matthew Cheney, “Super Bowls: Serving Bowl Size and Food Consumption,” </w:t>
      </w:r>
      <w:r w:rsidRPr="00E666D2">
        <w:rPr>
          <w:rFonts w:asciiTheme="minorHAnsi" w:hAnsiTheme="minorHAnsi" w:cstheme="minorHAnsi"/>
          <w:b w:val="0"/>
          <w:i/>
          <w:sz w:val="24"/>
          <w:szCs w:val="24"/>
        </w:rPr>
        <w:t xml:space="preserve">JAMA </w:t>
      </w:r>
      <w:r w:rsidRPr="00E666D2">
        <w:rPr>
          <w:rFonts w:asciiTheme="minorHAnsi" w:hAnsiTheme="minorHAnsi" w:cstheme="minorHAnsi"/>
          <w:b w:val="0"/>
          <w:sz w:val="24"/>
          <w:szCs w:val="24"/>
        </w:rPr>
        <w:t>293 (2005): 1728.</w:t>
      </w:r>
    </w:p>
    <w:p w14:paraId="0C75C970" w14:textId="77777777" w:rsidR="00D2790F" w:rsidRPr="00E666D2" w:rsidRDefault="00D2790F" w:rsidP="00D2790F">
      <w:pPr>
        <w:pStyle w:val="EndnoteText"/>
        <w:rPr>
          <w:rFonts w:asciiTheme="minorHAnsi" w:hAnsiTheme="minorHAnsi" w:cstheme="minorHAnsi"/>
          <w:b w:val="0"/>
          <w:sz w:val="24"/>
          <w:szCs w:val="24"/>
        </w:rPr>
      </w:pPr>
    </w:p>
  </w:endnote>
  <w:endnote w:id="4">
    <w:p w14:paraId="1DBD9758" w14:textId="77777777" w:rsidR="00174B2F" w:rsidRPr="00E666D2" w:rsidRDefault="00174B2F">
      <w:pPr>
        <w:pStyle w:val="EndnoteText"/>
        <w:rPr>
          <w:rFonts w:asciiTheme="minorHAnsi" w:eastAsia="Times New Roman" w:hAnsiTheme="minorHAnsi" w:cstheme="minorHAnsi"/>
          <w:b w:val="0"/>
          <w:color w:val="000000"/>
          <w:sz w:val="24"/>
          <w:szCs w:val="24"/>
        </w:rPr>
      </w:pPr>
      <w:r w:rsidRPr="00E666D2">
        <w:rPr>
          <w:rStyle w:val="EndnoteReference"/>
          <w:rFonts w:asciiTheme="minorHAnsi" w:hAnsiTheme="minorHAnsi" w:cstheme="minorHAnsi"/>
          <w:b w:val="0"/>
          <w:sz w:val="24"/>
          <w:szCs w:val="24"/>
        </w:rPr>
        <w:endnoteRef/>
      </w:r>
      <w:r w:rsidRPr="00E666D2">
        <w:rPr>
          <w:rFonts w:asciiTheme="minorHAnsi" w:hAnsiTheme="minorHAnsi" w:cstheme="minorHAnsi"/>
          <w:b w:val="0"/>
          <w:sz w:val="24"/>
          <w:szCs w:val="24"/>
        </w:rPr>
        <w:t xml:space="preserve"> </w:t>
      </w:r>
      <w:r w:rsidRPr="00E666D2">
        <w:rPr>
          <w:rFonts w:asciiTheme="minorHAnsi" w:eastAsia="Times New Roman" w:hAnsiTheme="minorHAnsi" w:cstheme="minorHAnsi"/>
          <w:b w:val="0"/>
          <w:color w:val="000000"/>
          <w:sz w:val="24"/>
          <w:szCs w:val="24"/>
        </w:rPr>
        <w:t xml:space="preserve">Franklin Miller and Luana Colloca, “The Placebo Phenomenon and Medical Ethics: Rethinking the Relationship Between Informed Consent and Risk-Benefit Analysis,” </w:t>
      </w:r>
      <w:r w:rsidRPr="00E666D2">
        <w:rPr>
          <w:rFonts w:asciiTheme="minorHAnsi" w:eastAsia="Times New Roman" w:hAnsiTheme="minorHAnsi" w:cstheme="minorHAnsi"/>
          <w:b w:val="0"/>
          <w:i/>
          <w:color w:val="000000"/>
          <w:sz w:val="24"/>
          <w:szCs w:val="24"/>
        </w:rPr>
        <w:t>Theoretical Medicine and Bioethics</w:t>
      </w:r>
      <w:r w:rsidRPr="00E666D2">
        <w:rPr>
          <w:rFonts w:asciiTheme="minorHAnsi" w:eastAsia="Times New Roman" w:hAnsiTheme="minorHAnsi" w:cstheme="minorHAnsi"/>
          <w:b w:val="0"/>
          <w:color w:val="000000"/>
          <w:sz w:val="24"/>
          <w:szCs w:val="24"/>
        </w:rPr>
        <w:t xml:space="preserve"> 32 (2011): 229-243.</w:t>
      </w:r>
    </w:p>
    <w:p w14:paraId="0D63D3A7" w14:textId="77777777" w:rsidR="00994D08" w:rsidRPr="00E666D2" w:rsidRDefault="00994D08">
      <w:pPr>
        <w:pStyle w:val="EndnoteText"/>
        <w:rPr>
          <w:rFonts w:asciiTheme="minorHAnsi" w:hAnsiTheme="minorHAnsi" w:cstheme="minorHAnsi"/>
          <w:b w:val="0"/>
          <w:sz w:val="24"/>
          <w:szCs w:val="24"/>
        </w:rPr>
      </w:pPr>
    </w:p>
  </w:endnote>
  <w:endnote w:id="5">
    <w:p w14:paraId="49BB687D" w14:textId="77777777" w:rsidR="00D56D86" w:rsidRDefault="00D56D86">
      <w:pPr>
        <w:pStyle w:val="EndnoteText"/>
        <w:rPr>
          <w:rFonts w:asciiTheme="minorHAnsi" w:hAnsiTheme="minorHAnsi" w:cstheme="minorHAnsi"/>
          <w:b w:val="0"/>
          <w:sz w:val="24"/>
          <w:szCs w:val="24"/>
        </w:rPr>
      </w:pPr>
      <w:r w:rsidRPr="00D56D86">
        <w:rPr>
          <w:rStyle w:val="EndnoteReference"/>
          <w:rFonts w:asciiTheme="minorHAnsi" w:hAnsiTheme="minorHAnsi" w:cstheme="minorHAnsi"/>
          <w:b w:val="0"/>
          <w:sz w:val="24"/>
          <w:szCs w:val="24"/>
        </w:rPr>
        <w:endnoteRef/>
      </w:r>
      <w:r w:rsidRPr="00D56D86">
        <w:rPr>
          <w:rFonts w:asciiTheme="minorHAnsi" w:hAnsiTheme="minorHAnsi" w:cstheme="minorHAnsi"/>
          <w:b w:val="0"/>
          <w:sz w:val="24"/>
          <w:szCs w:val="24"/>
        </w:rPr>
        <w:t xml:space="preserve"> </w:t>
      </w:r>
      <w:r>
        <w:rPr>
          <w:rFonts w:asciiTheme="minorHAnsi" w:hAnsiTheme="minorHAnsi" w:cstheme="minorHAnsi"/>
          <w:b w:val="0"/>
          <w:sz w:val="24"/>
          <w:szCs w:val="24"/>
        </w:rPr>
        <w:t>See e.g. Jeremy Howick, Felicity Bishop, Carl Heneghan et al., “Placebo Use in the United Kingdom: Results from a National Survey of Primary Case Practitioners,” PLOS One 8 (3): e58247.</w:t>
      </w:r>
    </w:p>
    <w:p w14:paraId="35A44D71" w14:textId="77777777" w:rsidR="00D56D86" w:rsidRPr="00D56D86" w:rsidRDefault="00D56D86">
      <w:pPr>
        <w:pStyle w:val="EndnoteText"/>
        <w:rPr>
          <w:rFonts w:asciiTheme="minorHAnsi" w:hAnsiTheme="minorHAnsi" w:cstheme="minorHAnsi"/>
          <w:b w:val="0"/>
          <w:sz w:val="24"/>
          <w:szCs w:val="24"/>
        </w:rPr>
      </w:pPr>
    </w:p>
  </w:endnote>
  <w:endnote w:id="6">
    <w:p w14:paraId="7B3BAD35" w14:textId="77777777" w:rsidR="000D7B08" w:rsidRDefault="000D7B08" w:rsidP="000D7B08">
      <w:pPr>
        <w:rPr>
          <w:rFonts w:asciiTheme="minorHAnsi" w:eastAsia="Times New Roman" w:hAnsiTheme="minorHAnsi" w:cstheme="minorHAnsi"/>
          <w:b w:val="0"/>
          <w:color w:val="000000"/>
        </w:rPr>
      </w:pPr>
      <w:r w:rsidRPr="00E666D2">
        <w:rPr>
          <w:rStyle w:val="EndnoteReference"/>
          <w:rFonts w:asciiTheme="minorHAnsi" w:hAnsiTheme="minorHAnsi" w:cstheme="minorHAnsi"/>
          <w:b w:val="0"/>
        </w:rPr>
        <w:endnoteRef/>
      </w:r>
      <w:r w:rsidRPr="00E666D2">
        <w:rPr>
          <w:rFonts w:asciiTheme="minorHAnsi" w:hAnsiTheme="minorHAnsi" w:cstheme="minorHAnsi"/>
          <w:b w:val="0"/>
        </w:rPr>
        <w:t xml:space="preserve"> </w:t>
      </w:r>
      <w:r w:rsidRPr="00E666D2">
        <w:rPr>
          <w:rFonts w:asciiTheme="minorHAnsi" w:eastAsia="Times New Roman" w:hAnsiTheme="minorHAnsi" w:cstheme="minorHAnsi"/>
          <w:b w:val="0"/>
          <w:color w:val="000000"/>
        </w:rPr>
        <w:t>S</w:t>
      </w:r>
      <w:r w:rsidR="00C826E4">
        <w:rPr>
          <w:rFonts w:asciiTheme="minorHAnsi" w:eastAsia="Times New Roman" w:hAnsiTheme="minorHAnsi" w:cstheme="minorHAnsi"/>
          <w:b w:val="0"/>
          <w:color w:val="000000"/>
        </w:rPr>
        <w:t xml:space="preserve">amuel Abrams, “The New England Effect,” </w:t>
      </w:r>
      <w:r w:rsidR="00C826E4">
        <w:rPr>
          <w:rFonts w:asciiTheme="minorHAnsi" w:eastAsia="Times New Roman" w:hAnsiTheme="minorHAnsi" w:cstheme="minorHAnsi"/>
          <w:b w:val="0"/>
          <w:i/>
          <w:color w:val="000000"/>
        </w:rPr>
        <w:t>New York Times</w:t>
      </w:r>
      <w:r w:rsidR="00C826E4">
        <w:rPr>
          <w:rFonts w:asciiTheme="minorHAnsi" w:eastAsia="Times New Roman" w:hAnsiTheme="minorHAnsi" w:cstheme="minorHAnsi"/>
          <w:b w:val="0"/>
          <w:color w:val="000000"/>
        </w:rPr>
        <w:t>, July 3, 2016.</w:t>
      </w:r>
    </w:p>
    <w:p w14:paraId="3B70BD32" w14:textId="77777777" w:rsidR="008667BC" w:rsidRPr="00C826E4" w:rsidRDefault="008667BC" w:rsidP="000D7B08">
      <w:pPr>
        <w:rPr>
          <w:rFonts w:asciiTheme="minorHAnsi" w:hAnsiTheme="minorHAnsi" w:cstheme="minorHAnsi"/>
          <w:b w:val="0"/>
        </w:rPr>
      </w:pPr>
    </w:p>
  </w:endnote>
  <w:endnote w:id="7">
    <w:p w14:paraId="6F16F337" w14:textId="77777777" w:rsidR="00A00AD7" w:rsidRDefault="00A00AD7" w:rsidP="00A00AD7">
      <w:pPr>
        <w:pStyle w:val="EndnoteText"/>
        <w:rPr>
          <w:rFonts w:asciiTheme="minorHAnsi" w:hAnsiTheme="minorHAnsi" w:cstheme="minorHAnsi"/>
          <w:b w:val="0"/>
          <w:sz w:val="24"/>
          <w:szCs w:val="24"/>
        </w:rPr>
      </w:pPr>
      <w:r w:rsidRPr="00E666D2">
        <w:rPr>
          <w:rStyle w:val="EndnoteReference"/>
          <w:rFonts w:asciiTheme="minorHAnsi" w:hAnsiTheme="minorHAnsi" w:cstheme="minorHAnsi"/>
          <w:b w:val="0"/>
          <w:sz w:val="24"/>
          <w:szCs w:val="24"/>
        </w:rPr>
        <w:endnoteRef/>
      </w:r>
      <w:r w:rsidRPr="00E666D2">
        <w:rPr>
          <w:rFonts w:asciiTheme="minorHAnsi" w:hAnsiTheme="minorHAnsi" w:cstheme="minorHAnsi"/>
          <w:b w:val="0"/>
          <w:sz w:val="24"/>
          <w:szCs w:val="24"/>
        </w:rPr>
        <w:t xml:space="preserve"> See e.g.</w:t>
      </w:r>
      <w:r w:rsidRPr="00E666D2">
        <w:rPr>
          <w:rFonts w:asciiTheme="minorHAnsi" w:hAnsiTheme="minorHAnsi" w:cstheme="minorHAnsi"/>
          <w:sz w:val="24"/>
          <w:szCs w:val="24"/>
        </w:rPr>
        <w:t xml:space="preserve"> </w:t>
      </w:r>
      <w:hyperlink r:id="rId1" w:history="1">
        <w:r w:rsidR="00162104" w:rsidRPr="00BB6E91">
          <w:rPr>
            <w:rStyle w:val="Hyperlink"/>
            <w:rFonts w:asciiTheme="minorHAnsi" w:hAnsiTheme="minorHAnsi" w:cstheme="minorHAnsi"/>
            <w:b w:val="0"/>
            <w:sz w:val="24"/>
            <w:szCs w:val="24"/>
          </w:rPr>
          <w:t>https://quillette.com/2018/09/07/academic-activists-send-a-published-paper-down-the-memory-hole/</w:t>
        </w:r>
      </w:hyperlink>
      <w:r w:rsidRPr="00E666D2">
        <w:rPr>
          <w:rFonts w:asciiTheme="minorHAnsi" w:hAnsiTheme="minorHAnsi" w:cstheme="minorHAnsi"/>
          <w:b w:val="0"/>
          <w:sz w:val="24"/>
          <w:szCs w:val="24"/>
        </w:rPr>
        <w:t>.</w:t>
      </w:r>
    </w:p>
    <w:p w14:paraId="5E7D6CD4" w14:textId="77777777" w:rsidR="00162104" w:rsidRPr="00E666D2" w:rsidRDefault="00162104" w:rsidP="00A00AD7">
      <w:pPr>
        <w:pStyle w:val="EndnoteText"/>
        <w:rPr>
          <w:rFonts w:asciiTheme="minorHAnsi" w:hAnsiTheme="minorHAnsi" w:cstheme="minorHAnsi"/>
          <w:b w:val="0"/>
          <w:sz w:val="24"/>
          <w:szCs w:val="24"/>
        </w:rPr>
      </w:pPr>
    </w:p>
  </w:endnote>
  <w:endnote w:id="8">
    <w:p w14:paraId="0CC4F7EE" w14:textId="77777777" w:rsidR="00162104" w:rsidRPr="00162104" w:rsidRDefault="00162104">
      <w:pPr>
        <w:pStyle w:val="EndnoteText"/>
        <w:rPr>
          <w:rFonts w:asciiTheme="minorHAnsi" w:hAnsiTheme="minorHAnsi" w:cstheme="minorHAnsi"/>
          <w:b w:val="0"/>
          <w:sz w:val="24"/>
          <w:szCs w:val="24"/>
        </w:rPr>
      </w:pPr>
      <w:r w:rsidRPr="00162104">
        <w:rPr>
          <w:rStyle w:val="EndnoteReference"/>
          <w:rFonts w:asciiTheme="minorHAnsi" w:hAnsiTheme="minorHAnsi" w:cstheme="minorHAnsi"/>
          <w:b w:val="0"/>
          <w:sz w:val="24"/>
          <w:szCs w:val="24"/>
        </w:rPr>
        <w:endnoteRef/>
      </w:r>
      <w:r w:rsidRPr="00162104">
        <w:rPr>
          <w:rFonts w:asciiTheme="minorHAnsi" w:hAnsiTheme="minorHAnsi" w:cstheme="minorHAnsi"/>
          <w:b w:val="0"/>
          <w:sz w:val="24"/>
          <w:szCs w:val="24"/>
        </w:rPr>
        <w:t xml:space="preserve"> See </w:t>
      </w:r>
      <w:hyperlink r:id="rId2" w:history="1">
        <w:r w:rsidRPr="00162104">
          <w:rPr>
            <w:rStyle w:val="Hyperlink"/>
            <w:rFonts w:asciiTheme="minorHAnsi" w:eastAsia="Times New Roman" w:hAnsiTheme="minorHAnsi" w:cstheme="minorHAnsi"/>
            <w:b w:val="0"/>
            <w:sz w:val="24"/>
            <w:szCs w:val="24"/>
          </w:rPr>
          <w:t>https://quillette.com/2018/08/31/as-a-former-dean-of-harvard-medical-school-i-question-browns-failure-to-defend-lisa-littman/</w:t>
        </w:r>
      </w:hyperlink>
      <w:r>
        <w:rPr>
          <w:rStyle w:val="Hyperlink"/>
          <w:rFonts w:asciiTheme="minorHAnsi" w:eastAsia="Times New Roman" w:hAnsiTheme="minorHAnsi" w:cstheme="minorHAnsi"/>
          <w:b w:val="0"/>
          <w:sz w:val="24"/>
          <w:szCs w:val="24"/>
          <w:u w:val="none"/>
        </w:rPr>
        <w:t>.</w:t>
      </w:r>
    </w:p>
  </w:endnote>
  <w:endnote w:id="9">
    <w:p w14:paraId="7B68230C" w14:textId="77777777" w:rsidR="00A00AD7" w:rsidRPr="00B40205" w:rsidRDefault="00A00AD7" w:rsidP="00B40205">
      <w:pPr>
        <w:pStyle w:val="NormalWeb"/>
        <w:rPr>
          <w:rFonts w:asciiTheme="minorHAnsi" w:hAnsiTheme="minorHAnsi" w:cstheme="minorHAnsi"/>
          <w:color w:val="2B5BF9"/>
        </w:rPr>
      </w:pPr>
      <w:r w:rsidRPr="00E666D2">
        <w:rPr>
          <w:rStyle w:val="EndnoteReference"/>
          <w:rFonts w:asciiTheme="minorHAnsi" w:hAnsiTheme="minorHAnsi" w:cstheme="minorHAnsi"/>
        </w:rPr>
        <w:endnoteRef/>
      </w:r>
      <w:r w:rsidRPr="00E666D2">
        <w:rPr>
          <w:rFonts w:asciiTheme="minorHAnsi" w:hAnsiTheme="minorHAnsi" w:cstheme="minorHAnsi"/>
        </w:rPr>
        <w:t xml:space="preserve"> Lisa Littman, “Rapid-Onset Gender Dysphoria in Adolescents and Young Adults: A Study of Parental Reports,” PL</w:t>
      </w:r>
      <w:r w:rsidR="00D56D86">
        <w:rPr>
          <w:rFonts w:asciiTheme="minorHAnsi" w:hAnsiTheme="minorHAnsi" w:cstheme="minorHAnsi"/>
        </w:rPr>
        <w:t>O</w:t>
      </w:r>
      <w:r w:rsidRPr="00E666D2">
        <w:rPr>
          <w:rFonts w:asciiTheme="minorHAnsi" w:hAnsiTheme="minorHAnsi" w:cstheme="minorHAnsi"/>
        </w:rPr>
        <w:t>S One</w:t>
      </w:r>
      <w:r w:rsidRPr="00E666D2">
        <w:rPr>
          <w:rFonts w:asciiTheme="minorHAnsi" w:hAnsiTheme="minorHAnsi" w:cstheme="minorHAnsi"/>
          <w:b/>
        </w:rPr>
        <w:t xml:space="preserve"> </w:t>
      </w:r>
      <w:r w:rsidRPr="00E666D2">
        <w:rPr>
          <w:rFonts w:asciiTheme="minorHAnsi" w:hAnsiTheme="minorHAnsi" w:cstheme="minorHAnsi"/>
        </w:rPr>
        <w:t>3</w:t>
      </w:r>
      <w:r w:rsidR="00D56D86">
        <w:rPr>
          <w:rFonts w:asciiTheme="minorHAnsi" w:hAnsiTheme="minorHAnsi" w:cstheme="minorHAnsi"/>
        </w:rPr>
        <w:t xml:space="preserve"> </w:t>
      </w:r>
      <w:r w:rsidRPr="00E666D2">
        <w:rPr>
          <w:rFonts w:asciiTheme="minorHAnsi" w:hAnsiTheme="minorHAnsi" w:cstheme="minorHAnsi"/>
        </w:rPr>
        <w:t>(8): e0202330: 34.</w:t>
      </w:r>
    </w:p>
  </w:endnote>
  <w:endnote w:id="10">
    <w:p w14:paraId="65158F66" w14:textId="77777777" w:rsidR="006440ED" w:rsidRPr="00B40205" w:rsidRDefault="006440ED" w:rsidP="00B40205">
      <w:pPr>
        <w:pStyle w:val="NormalWeb"/>
        <w:rPr>
          <w:rFonts w:asciiTheme="minorHAnsi" w:hAnsiTheme="minorHAnsi" w:cstheme="minorHAnsi"/>
        </w:rPr>
      </w:pPr>
      <w:r w:rsidRPr="00AD18EF">
        <w:rPr>
          <w:rStyle w:val="EndnoteReference"/>
          <w:rFonts w:asciiTheme="minorHAnsi" w:hAnsiTheme="minorHAnsi" w:cstheme="minorHAnsi"/>
        </w:rPr>
        <w:endnoteRef/>
      </w:r>
      <w:r w:rsidRPr="00AD18EF">
        <w:rPr>
          <w:rFonts w:asciiTheme="minorHAnsi" w:hAnsiTheme="minorHAnsi" w:cstheme="minorHAnsi"/>
        </w:rPr>
        <w:t xml:space="preserve"> The agreement stipulates, for example, that University employees will be trained “in </w:t>
      </w:r>
      <w:r>
        <w:rPr>
          <w:rFonts w:asciiTheme="minorHAnsi" w:hAnsiTheme="minorHAnsi" w:cstheme="minorHAnsi"/>
        </w:rPr>
        <w:t xml:space="preserve">recognizing and appropriately responding to allegations and complaints pursuant to Title IX, including </w:t>
      </w:r>
      <w:r w:rsidRPr="00AD18EF">
        <w:rPr>
          <w:rFonts w:asciiTheme="minorHAnsi" w:hAnsiTheme="minorHAnsi" w:cstheme="minorHAnsi"/>
        </w:rPr>
        <w:t>conducting interviews of victims of sexual assault</w:t>
      </w:r>
      <w:r w:rsidRPr="00AD18EF">
        <w:rPr>
          <w:rFonts w:asciiTheme="minorHAnsi" w:hAnsiTheme="minorHAnsi" w:cstheme="minorHAnsi"/>
          <w:b/>
        </w:rPr>
        <w:t xml:space="preserve">” </w:t>
      </w:r>
      <w:r w:rsidRPr="00AD18EF">
        <w:rPr>
          <w:rFonts w:asciiTheme="minorHAnsi" w:hAnsiTheme="minorHAnsi" w:cstheme="minorHAnsi"/>
        </w:rPr>
        <w:t xml:space="preserve">which is to say, persons alleging that they have been sexually assaulted.  See DOJ Case No. DJ 169-44-9, OCR Case No. 1012600, </w:t>
      </w:r>
      <w:r>
        <w:rPr>
          <w:rFonts w:asciiTheme="minorHAnsi" w:hAnsiTheme="minorHAnsi" w:cstheme="minorHAnsi"/>
        </w:rPr>
        <w:t xml:space="preserve">letter dated May 9, 2013, </w:t>
      </w:r>
      <w:r w:rsidRPr="00AD18EF">
        <w:rPr>
          <w:rFonts w:asciiTheme="minorHAnsi" w:hAnsiTheme="minorHAnsi" w:cstheme="minorHAnsi"/>
        </w:rPr>
        <w:t xml:space="preserve">p. 17.  </w:t>
      </w:r>
    </w:p>
  </w:endnote>
  <w:endnote w:id="11">
    <w:p w14:paraId="072B28A1" w14:textId="77777777" w:rsidR="00312C56" w:rsidRPr="00E666D2" w:rsidRDefault="00312C56" w:rsidP="00312C56">
      <w:pPr>
        <w:pStyle w:val="EndnoteText"/>
        <w:rPr>
          <w:rFonts w:asciiTheme="minorHAnsi" w:hAnsiTheme="minorHAnsi" w:cstheme="minorHAnsi"/>
          <w:b w:val="0"/>
          <w:sz w:val="24"/>
          <w:szCs w:val="24"/>
        </w:rPr>
      </w:pPr>
      <w:r w:rsidRPr="00E666D2">
        <w:rPr>
          <w:rStyle w:val="EndnoteReference"/>
          <w:rFonts w:asciiTheme="minorHAnsi" w:hAnsiTheme="minorHAnsi" w:cstheme="minorHAnsi"/>
          <w:b w:val="0"/>
          <w:sz w:val="24"/>
          <w:szCs w:val="24"/>
        </w:rPr>
        <w:endnoteRef/>
      </w:r>
      <w:r w:rsidRPr="00E666D2">
        <w:rPr>
          <w:rFonts w:asciiTheme="minorHAnsi" w:hAnsiTheme="minorHAnsi" w:cstheme="minorHAnsi"/>
          <w:b w:val="0"/>
          <w:sz w:val="24"/>
          <w:szCs w:val="24"/>
        </w:rPr>
        <w:t xml:space="preserve"> On this matter see my article in Quillette: </w:t>
      </w:r>
      <w:hyperlink r:id="rId3" w:history="1">
        <w:r w:rsidRPr="00E666D2">
          <w:rPr>
            <w:rStyle w:val="Hyperlink"/>
            <w:rFonts w:asciiTheme="minorHAnsi" w:hAnsiTheme="minorHAnsi" w:cstheme="minorHAnsi"/>
            <w:b w:val="0"/>
            <w:sz w:val="24"/>
            <w:szCs w:val="24"/>
          </w:rPr>
          <w:t>https://quillette.com/2018/10/06/when-believe-the-victim-backfires/</w:t>
        </w:r>
      </w:hyperlink>
      <w:r w:rsidRPr="00E666D2">
        <w:rPr>
          <w:rFonts w:asciiTheme="minorHAnsi" w:hAnsiTheme="minorHAnsi" w:cstheme="minorHAnsi"/>
          <w:b w:val="0"/>
          <w:sz w:val="24"/>
          <w:szCs w:val="24"/>
        </w:rPr>
        <w:t>.</w:t>
      </w:r>
    </w:p>
    <w:p w14:paraId="1DC26389" w14:textId="77777777" w:rsidR="00312C56" w:rsidRPr="00E666D2" w:rsidRDefault="00312C56" w:rsidP="00312C56">
      <w:pPr>
        <w:pStyle w:val="EndnoteText"/>
        <w:rPr>
          <w:rFonts w:asciiTheme="minorHAnsi" w:hAnsiTheme="minorHAnsi" w:cstheme="minorHAnsi"/>
          <w:b w:val="0"/>
          <w:sz w:val="24"/>
          <w:szCs w:val="24"/>
        </w:rPr>
      </w:pPr>
    </w:p>
  </w:endnote>
  <w:endnote w:id="12">
    <w:p w14:paraId="45713757" w14:textId="77777777" w:rsidR="00312C56" w:rsidRPr="00720218" w:rsidRDefault="00312C56" w:rsidP="00312C56">
      <w:pPr>
        <w:pStyle w:val="EndnoteText"/>
        <w:rPr>
          <w:rFonts w:asciiTheme="minorHAnsi" w:hAnsiTheme="minorHAnsi" w:cstheme="minorHAnsi"/>
          <w:b w:val="0"/>
          <w:sz w:val="24"/>
          <w:szCs w:val="24"/>
        </w:rPr>
      </w:pPr>
      <w:r w:rsidRPr="00720218">
        <w:rPr>
          <w:rStyle w:val="EndnoteReference"/>
          <w:rFonts w:asciiTheme="minorHAnsi" w:hAnsiTheme="minorHAnsi" w:cstheme="minorHAnsi"/>
          <w:b w:val="0"/>
          <w:sz w:val="24"/>
          <w:szCs w:val="24"/>
        </w:rPr>
        <w:endnoteRef/>
      </w:r>
      <w:r w:rsidRPr="00720218">
        <w:rPr>
          <w:rFonts w:asciiTheme="minorHAnsi" w:hAnsiTheme="minorHAnsi" w:cstheme="minorHAnsi"/>
          <w:b w:val="0"/>
          <w:sz w:val="24"/>
          <w:szCs w:val="24"/>
        </w:rPr>
        <w:t xml:space="preserve"> </w:t>
      </w:r>
      <w:r>
        <w:rPr>
          <w:rFonts w:asciiTheme="minorHAnsi" w:hAnsiTheme="minorHAnsi" w:cstheme="minorHAnsi"/>
          <w:b w:val="0"/>
          <w:sz w:val="24"/>
          <w:szCs w:val="24"/>
        </w:rPr>
        <w:t xml:space="preserve">Jon Krakauer, </w:t>
      </w:r>
      <w:r>
        <w:rPr>
          <w:rFonts w:asciiTheme="minorHAnsi" w:hAnsiTheme="minorHAnsi" w:cstheme="minorHAnsi"/>
          <w:b w:val="0"/>
          <w:i/>
          <w:sz w:val="24"/>
          <w:szCs w:val="24"/>
        </w:rPr>
        <w:t>Missoula: Rape and the Justice System in a College Town</w:t>
      </w:r>
      <w:r>
        <w:rPr>
          <w:rFonts w:asciiTheme="minorHAnsi" w:hAnsiTheme="minorHAnsi" w:cstheme="minorHAnsi"/>
          <w:b w:val="0"/>
          <w:sz w:val="24"/>
          <w:szCs w:val="24"/>
        </w:rPr>
        <w:t xml:space="preserve"> (New York: Doubleday, 2015), pp. 302-5.</w:t>
      </w:r>
    </w:p>
    <w:p w14:paraId="2364E3C4" w14:textId="77777777" w:rsidR="00312C56" w:rsidRPr="00720218" w:rsidRDefault="00312C56" w:rsidP="00312C56">
      <w:pPr>
        <w:pStyle w:val="EndnoteText"/>
        <w:rPr>
          <w:rFonts w:asciiTheme="minorHAnsi" w:hAnsiTheme="minorHAnsi" w:cstheme="minorHAnsi"/>
          <w:b w:val="0"/>
          <w:sz w:val="24"/>
          <w:szCs w:val="24"/>
        </w:rPr>
      </w:pPr>
    </w:p>
  </w:endnote>
  <w:endnote w:id="13">
    <w:p w14:paraId="7082A3E7" w14:textId="77777777" w:rsidR="00571F41" w:rsidRPr="006172DD" w:rsidRDefault="00571F41" w:rsidP="00571F41">
      <w:pPr>
        <w:pStyle w:val="EndnoteText"/>
        <w:rPr>
          <w:rFonts w:asciiTheme="minorHAnsi" w:hAnsiTheme="minorHAnsi" w:cstheme="minorHAnsi"/>
          <w:b w:val="0"/>
          <w:sz w:val="24"/>
          <w:szCs w:val="24"/>
        </w:rPr>
      </w:pPr>
      <w:r w:rsidRPr="006172DD">
        <w:rPr>
          <w:rStyle w:val="EndnoteReference"/>
          <w:rFonts w:asciiTheme="minorHAnsi" w:hAnsiTheme="minorHAnsi" w:cstheme="minorHAnsi"/>
          <w:b w:val="0"/>
          <w:sz w:val="24"/>
          <w:szCs w:val="24"/>
        </w:rPr>
        <w:endnoteRef/>
      </w:r>
      <w:r w:rsidRPr="006172DD">
        <w:rPr>
          <w:rFonts w:asciiTheme="minorHAnsi" w:hAnsiTheme="minorHAnsi" w:cstheme="minorHAnsi"/>
          <w:b w:val="0"/>
          <w:sz w:val="24"/>
          <w:szCs w:val="24"/>
        </w:rPr>
        <w:t xml:space="preserve"> Isaiah Berlin, </w:t>
      </w:r>
      <w:r w:rsidRPr="006172DD">
        <w:rPr>
          <w:rFonts w:asciiTheme="minorHAnsi" w:hAnsiTheme="minorHAnsi" w:cstheme="minorHAnsi"/>
          <w:b w:val="0"/>
          <w:i/>
          <w:sz w:val="24"/>
          <w:szCs w:val="24"/>
        </w:rPr>
        <w:t>Four Essays on Liberty</w:t>
      </w:r>
      <w:r w:rsidRPr="006172DD">
        <w:rPr>
          <w:rFonts w:asciiTheme="minorHAnsi" w:hAnsiTheme="minorHAnsi" w:cstheme="minorHAnsi"/>
          <w:b w:val="0"/>
          <w:sz w:val="24"/>
          <w:szCs w:val="24"/>
        </w:rPr>
        <w:t xml:space="preserve"> (Oxford: Oxford University Press, 1969), p. 137.</w:t>
      </w:r>
    </w:p>
    <w:p w14:paraId="5ED6BC9E" w14:textId="77777777" w:rsidR="00571F41" w:rsidRPr="00F64EC6" w:rsidRDefault="00571F41" w:rsidP="00571F41">
      <w:pPr>
        <w:pStyle w:val="EndnoteText"/>
        <w:rPr>
          <w:rFonts w:asciiTheme="minorHAnsi" w:hAnsiTheme="minorHAnsi" w:cstheme="minorHAnsi"/>
          <w:sz w:val="24"/>
          <w:szCs w:val="24"/>
        </w:rPr>
      </w:pPr>
    </w:p>
  </w:endnote>
  <w:endnote w:id="14">
    <w:p w14:paraId="6F0EE238" w14:textId="77777777" w:rsidR="00BC469B" w:rsidRPr="00CE2847" w:rsidRDefault="00BC469B" w:rsidP="00BC469B">
      <w:pPr>
        <w:pStyle w:val="EndnoteText"/>
        <w:rPr>
          <w:rFonts w:asciiTheme="minorHAnsi" w:hAnsiTheme="minorHAnsi" w:cstheme="minorHAnsi"/>
          <w:b w:val="0"/>
          <w:sz w:val="24"/>
          <w:szCs w:val="24"/>
        </w:rPr>
      </w:pPr>
      <w:r w:rsidRPr="00FB22F9">
        <w:rPr>
          <w:rStyle w:val="EndnoteReference"/>
          <w:rFonts w:asciiTheme="minorHAnsi" w:hAnsiTheme="minorHAnsi" w:cstheme="minorHAnsi"/>
          <w:b w:val="0"/>
          <w:sz w:val="24"/>
          <w:szCs w:val="24"/>
        </w:rPr>
        <w:endnoteRef/>
      </w:r>
      <w:r w:rsidRPr="00FB22F9">
        <w:rPr>
          <w:rFonts w:asciiTheme="minorHAnsi" w:hAnsiTheme="minorHAnsi" w:cstheme="minorHAnsi"/>
          <w:b w:val="0"/>
          <w:sz w:val="24"/>
          <w:szCs w:val="24"/>
        </w:rPr>
        <w:t xml:space="preserve"> </w:t>
      </w:r>
      <w:r>
        <w:rPr>
          <w:rFonts w:asciiTheme="minorHAnsi" w:hAnsiTheme="minorHAnsi" w:cstheme="minorHAnsi"/>
          <w:b w:val="0"/>
          <w:sz w:val="24"/>
          <w:szCs w:val="24"/>
        </w:rPr>
        <w:t xml:space="preserve">Elsewhere in </w:t>
      </w:r>
      <w:r>
        <w:rPr>
          <w:rFonts w:asciiTheme="minorHAnsi" w:hAnsiTheme="minorHAnsi" w:cstheme="minorHAnsi"/>
          <w:b w:val="0"/>
          <w:i/>
          <w:sz w:val="24"/>
          <w:szCs w:val="24"/>
        </w:rPr>
        <w:t>On Liberty</w:t>
      </w:r>
      <w:r>
        <w:rPr>
          <w:rFonts w:asciiTheme="minorHAnsi" w:hAnsiTheme="minorHAnsi" w:cstheme="minorHAnsi"/>
          <w:b w:val="0"/>
          <w:sz w:val="24"/>
          <w:szCs w:val="24"/>
        </w:rPr>
        <w:t xml:space="preserve">, however, Mill stipulates that his argument does not pertain to “backward states of society in which the race itself may be considered as in its nonage.”  </w:t>
      </w:r>
    </w:p>
    <w:p w14:paraId="290982F8" w14:textId="77777777" w:rsidR="00BC469B" w:rsidRPr="00FB22F9" w:rsidRDefault="00BC469B" w:rsidP="00BC469B">
      <w:pPr>
        <w:pStyle w:val="EndnoteText"/>
        <w:rPr>
          <w:rFonts w:asciiTheme="minorHAnsi" w:hAnsiTheme="minorHAnsi" w:cstheme="minorHAnsi"/>
          <w:b w:val="0"/>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877413"/>
      <w:docPartObj>
        <w:docPartGallery w:val="Page Numbers (Bottom of Page)"/>
        <w:docPartUnique/>
      </w:docPartObj>
    </w:sdtPr>
    <w:sdtEndPr>
      <w:rPr>
        <w:rStyle w:val="PageNumber"/>
      </w:rPr>
    </w:sdtEndPr>
    <w:sdtContent>
      <w:p w14:paraId="66FA8ACB" w14:textId="77777777" w:rsidR="00D72655" w:rsidRDefault="00D72655" w:rsidP="00C1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B76CC" w14:textId="77777777" w:rsidR="00D72655" w:rsidRDefault="00D72655" w:rsidP="00D72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929817"/>
      <w:docPartObj>
        <w:docPartGallery w:val="Page Numbers (Bottom of Page)"/>
        <w:docPartUnique/>
      </w:docPartObj>
    </w:sdtPr>
    <w:sdtEndPr>
      <w:rPr>
        <w:rStyle w:val="PageNumber"/>
      </w:rPr>
    </w:sdtEndPr>
    <w:sdtContent>
      <w:p w14:paraId="64A29773" w14:textId="77777777" w:rsidR="00D72655" w:rsidRDefault="00D72655" w:rsidP="00C1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90AB1" w14:textId="77777777" w:rsidR="00D72655" w:rsidRDefault="00D72655" w:rsidP="00D726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0D2A" w14:textId="77777777" w:rsidR="00B72508" w:rsidRDefault="00B72508" w:rsidP="00D72655">
      <w:r>
        <w:separator/>
      </w:r>
    </w:p>
  </w:footnote>
  <w:footnote w:type="continuationSeparator" w:id="0">
    <w:p w14:paraId="45EA38D3" w14:textId="77777777" w:rsidR="00B72508" w:rsidRDefault="00B72508" w:rsidP="00D72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36"/>
    <w:rsid w:val="000002F5"/>
    <w:rsid w:val="00000C92"/>
    <w:rsid w:val="00000DB1"/>
    <w:rsid w:val="00003CC5"/>
    <w:rsid w:val="00010906"/>
    <w:rsid w:val="000116AB"/>
    <w:rsid w:val="00012685"/>
    <w:rsid w:val="00012717"/>
    <w:rsid w:val="00012D54"/>
    <w:rsid w:val="00012FBF"/>
    <w:rsid w:val="0001388A"/>
    <w:rsid w:val="000167F7"/>
    <w:rsid w:val="00017613"/>
    <w:rsid w:val="0002422D"/>
    <w:rsid w:val="0002471D"/>
    <w:rsid w:val="000259F3"/>
    <w:rsid w:val="00027BF4"/>
    <w:rsid w:val="00031528"/>
    <w:rsid w:val="000317DD"/>
    <w:rsid w:val="000327CA"/>
    <w:rsid w:val="00034E98"/>
    <w:rsid w:val="00035D02"/>
    <w:rsid w:val="00036926"/>
    <w:rsid w:val="00036D1E"/>
    <w:rsid w:val="00036F46"/>
    <w:rsid w:val="00037385"/>
    <w:rsid w:val="00037C79"/>
    <w:rsid w:val="00041C84"/>
    <w:rsid w:val="00044445"/>
    <w:rsid w:val="00044535"/>
    <w:rsid w:val="00046588"/>
    <w:rsid w:val="000475DA"/>
    <w:rsid w:val="00050289"/>
    <w:rsid w:val="0005185F"/>
    <w:rsid w:val="00051B93"/>
    <w:rsid w:val="00052871"/>
    <w:rsid w:val="0005474E"/>
    <w:rsid w:val="0005730E"/>
    <w:rsid w:val="000630A6"/>
    <w:rsid w:val="00064BF6"/>
    <w:rsid w:val="00064E8E"/>
    <w:rsid w:val="000655EE"/>
    <w:rsid w:val="000658EE"/>
    <w:rsid w:val="000668CD"/>
    <w:rsid w:val="0007208D"/>
    <w:rsid w:val="00074E73"/>
    <w:rsid w:val="00075B9C"/>
    <w:rsid w:val="00076D5D"/>
    <w:rsid w:val="000820BC"/>
    <w:rsid w:val="0008576C"/>
    <w:rsid w:val="00086DBB"/>
    <w:rsid w:val="000874F0"/>
    <w:rsid w:val="00090936"/>
    <w:rsid w:val="00090980"/>
    <w:rsid w:val="00090C1E"/>
    <w:rsid w:val="00093869"/>
    <w:rsid w:val="00094778"/>
    <w:rsid w:val="00097157"/>
    <w:rsid w:val="000A11FC"/>
    <w:rsid w:val="000A5DFD"/>
    <w:rsid w:val="000B099F"/>
    <w:rsid w:val="000B30B2"/>
    <w:rsid w:val="000B58E8"/>
    <w:rsid w:val="000B5C8A"/>
    <w:rsid w:val="000B61D8"/>
    <w:rsid w:val="000B6623"/>
    <w:rsid w:val="000C135A"/>
    <w:rsid w:val="000C7E35"/>
    <w:rsid w:val="000D0D7F"/>
    <w:rsid w:val="000D527F"/>
    <w:rsid w:val="000D7B08"/>
    <w:rsid w:val="000E0690"/>
    <w:rsid w:val="000E0977"/>
    <w:rsid w:val="000E2971"/>
    <w:rsid w:val="000E3464"/>
    <w:rsid w:val="000E4F29"/>
    <w:rsid w:val="000E5D43"/>
    <w:rsid w:val="000E6A47"/>
    <w:rsid w:val="000E6DCF"/>
    <w:rsid w:val="000F04A6"/>
    <w:rsid w:val="000F0A7D"/>
    <w:rsid w:val="000F23EA"/>
    <w:rsid w:val="000F4F62"/>
    <w:rsid w:val="000F5764"/>
    <w:rsid w:val="000F5D6F"/>
    <w:rsid w:val="000F662C"/>
    <w:rsid w:val="000F7763"/>
    <w:rsid w:val="0010048D"/>
    <w:rsid w:val="00104898"/>
    <w:rsid w:val="00104F57"/>
    <w:rsid w:val="0010678F"/>
    <w:rsid w:val="00112507"/>
    <w:rsid w:val="00112BCA"/>
    <w:rsid w:val="00113C70"/>
    <w:rsid w:val="001141F3"/>
    <w:rsid w:val="00114B18"/>
    <w:rsid w:val="00115301"/>
    <w:rsid w:val="00116BCF"/>
    <w:rsid w:val="00116F81"/>
    <w:rsid w:val="001173A0"/>
    <w:rsid w:val="00122F9E"/>
    <w:rsid w:val="00125EA2"/>
    <w:rsid w:val="00130626"/>
    <w:rsid w:val="0013414C"/>
    <w:rsid w:val="00135EE2"/>
    <w:rsid w:val="001408BC"/>
    <w:rsid w:val="00140F7B"/>
    <w:rsid w:val="00141D19"/>
    <w:rsid w:val="00147125"/>
    <w:rsid w:val="001511F5"/>
    <w:rsid w:val="00153551"/>
    <w:rsid w:val="001548CF"/>
    <w:rsid w:val="001578F3"/>
    <w:rsid w:val="00162104"/>
    <w:rsid w:val="00162A1C"/>
    <w:rsid w:val="00163EAB"/>
    <w:rsid w:val="00166EC1"/>
    <w:rsid w:val="00167598"/>
    <w:rsid w:val="00170597"/>
    <w:rsid w:val="00170BA0"/>
    <w:rsid w:val="00171005"/>
    <w:rsid w:val="0017118A"/>
    <w:rsid w:val="00174B2F"/>
    <w:rsid w:val="00174F1C"/>
    <w:rsid w:val="00175005"/>
    <w:rsid w:val="00175D9D"/>
    <w:rsid w:val="0017738E"/>
    <w:rsid w:val="001802C4"/>
    <w:rsid w:val="00184B6D"/>
    <w:rsid w:val="001876E6"/>
    <w:rsid w:val="001902C1"/>
    <w:rsid w:val="001922B3"/>
    <w:rsid w:val="00192C79"/>
    <w:rsid w:val="001932D7"/>
    <w:rsid w:val="00193F5C"/>
    <w:rsid w:val="00194AFF"/>
    <w:rsid w:val="0019514E"/>
    <w:rsid w:val="00195FAA"/>
    <w:rsid w:val="00196724"/>
    <w:rsid w:val="001A10BA"/>
    <w:rsid w:val="001A2AA3"/>
    <w:rsid w:val="001A3CEF"/>
    <w:rsid w:val="001A4231"/>
    <w:rsid w:val="001A47AF"/>
    <w:rsid w:val="001A59A8"/>
    <w:rsid w:val="001A7938"/>
    <w:rsid w:val="001B0975"/>
    <w:rsid w:val="001B2D55"/>
    <w:rsid w:val="001B43E3"/>
    <w:rsid w:val="001B6456"/>
    <w:rsid w:val="001B6AB4"/>
    <w:rsid w:val="001B7FD9"/>
    <w:rsid w:val="001C06D2"/>
    <w:rsid w:val="001C09BC"/>
    <w:rsid w:val="001C0F4C"/>
    <w:rsid w:val="001C3DDF"/>
    <w:rsid w:val="001C6070"/>
    <w:rsid w:val="001C78C7"/>
    <w:rsid w:val="001D4543"/>
    <w:rsid w:val="001D4798"/>
    <w:rsid w:val="001D5652"/>
    <w:rsid w:val="001D6B0C"/>
    <w:rsid w:val="001E0290"/>
    <w:rsid w:val="001E09FA"/>
    <w:rsid w:val="001E259D"/>
    <w:rsid w:val="001E40D8"/>
    <w:rsid w:val="001E4BEF"/>
    <w:rsid w:val="001E50E6"/>
    <w:rsid w:val="001E54D2"/>
    <w:rsid w:val="001E6526"/>
    <w:rsid w:val="001E70C5"/>
    <w:rsid w:val="001F182B"/>
    <w:rsid w:val="001F27F3"/>
    <w:rsid w:val="001F2EA4"/>
    <w:rsid w:val="001F4FBD"/>
    <w:rsid w:val="001F6183"/>
    <w:rsid w:val="002010A0"/>
    <w:rsid w:val="00202F79"/>
    <w:rsid w:val="00204F34"/>
    <w:rsid w:val="002135BA"/>
    <w:rsid w:val="00215B38"/>
    <w:rsid w:val="00220167"/>
    <w:rsid w:val="00223959"/>
    <w:rsid w:val="00231077"/>
    <w:rsid w:val="0023250C"/>
    <w:rsid w:val="002344C4"/>
    <w:rsid w:val="00236E52"/>
    <w:rsid w:val="002401FC"/>
    <w:rsid w:val="0024056C"/>
    <w:rsid w:val="002431B9"/>
    <w:rsid w:val="00243937"/>
    <w:rsid w:val="00243947"/>
    <w:rsid w:val="00244D6E"/>
    <w:rsid w:val="00245BD4"/>
    <w:rsid w:val="00245C54"/>
    <w:rsid w:val="00246EA4"/>
    <w:rsid w:val="00247FB4"/>
    <w:rsid w:val="00253660"/>
    <w:rsid w:val="002548CE"/>
    <w:rsid w:val="002572C7"/>
    <w:rsid w:val="00262F94"/>
    <w:rsid w:val="002630C1"/>
    <w:rsid w:val="0026403D"/>
    <w:rsid w:val="0026452A"/>
    <w:rsid w:val="002657D4"/>
    <w:rsid w:val="002700BE"/>
    <w:rsid w:val="00275EA8"/>
    <w:rsid w:val="00277A97"/>
    <w:rsid w:val="00280233"/>
    <w:rsid w:val="002806EE"/>
    <w:rsid w:val="00283B19"/>
    <w:rsid w:val="00285679"/>
    <w:rsid w:val="00286CC6"/>
    <w:rsid w:val="00291873"/>
    <w:rsid w:val="002958D9"/>
    <w:rsid w:val="002A041E"/>
    <w:rsid w:val="002A2F25"/>
    <w:rsid w:val="002A3B03"/>
    <w:rsid w:val="002A43DD"/>
    <w:rsid w:val="002A71F8"/>
    <w:rsid w:val="002A7B4E"/>
    <w:rsid w:val="002B240F"/>
    <w:rsid w:val="002B425A"/>
    <w:rsid w:val="002B5F77"/>
    <w:rsid w:val="002C0278"/>
    <w:rsid w:val="002C113A"/>
    <w:rsid w:val="002C2BE1"/>
    <w:rsid w:val="002C333F"/>
    <w:rsid w:val="002C3E79"/>
    <w:rsid w:val="002D4A21"/>
    <w:rsid w:val="002D58E1"/>
    <w:rsid w:val="002E0F1F"/>
    <w:rsid w:val="002E48D4"/>
    <w:rsid w:val="002F2730"/>
    <w:rsid w:val="002F3509"/>
    <w:rsid w:val="002F3B74"/>
    <w:rsid w:val="002F4655"/>
    <w:rsid w:val="002F5E47"/>
    <w:rsid w:val="002F659D"/>
    <w:rsid w:val="00310072"/>
    <w:rsid w:val="00312C56"/>
    <w:rsid w:val="00315932"/>
    <w:rsid w:val="00322010"/>
    <w:rsid w:val="00330288"/>
    <w:rsid w:val="00330F18"/>
    <w:rsid w:val="00332A1E"/>
    <w:rsid w:val="003340C7"/>
    <w:rsid w:val="00340A47"/>
    <w:rsid w:val="00341219"/>
    <w:rsid w:val="003433E8"/>
    <w:rsid w:val="0034477A"/>
    <w:rsid w:val="00346431"/>
    <w:rsid w:val="00346EC9"/>
    <w:rsid w:val="00350568"/>
    <w:rsid w:val="00350CB4"/>
    <w:rsid w:val="00352A73"/>
    <w:rsid w:val="003541AA"/>
    <w:rsid w:val="00360854"/>
    <w:rsid w:val="00361D76"/>
    <w:rsid w:val="00363395"/>
    <w:rsid w:val="00365980"/>
    <w:rsid w:val="0036642E"/>
    <w:rsid w:val="0036662B"/>
    <w:rsid w:val="00367BE4"/>
    <w:rsid w:val="003700CE"/>
    <w:rsid w:val="003741DD"/>
    <w:rsid w:val="00374750"/>
    <w:rsid w:val="00375D07"/>
    <w:rsid w:val="0037664E"/>
    <w:rsid w:val="00377E08"/>
    <w:rsid w:val="00382889"/>
    <w:rsid w:val="00382942"/>
    <w:rsid w:val="00384432"/>
    <w:rsid w:val="00384C7E"/>
    <w:rsid w:val="00394C40"/>
    <w:rsid w:val="00397E29"/>
    <w:rsid w:val="003A0993"/>
    <w:rsid w:val="003A2C40"/>
    <w:rsid w:val="003A3401"/>
    <w:rsid w:val="003B0FE3"/>
    <w:rsid w:val="003B2C86"/>
    <w:rsid w:val="003B304A"/>
    <w:rsid w:val="003C2B5B"/>
    <w:rsid w:val="003C33FE"/>
    <w:rsid w:val="003C50B6"/>
    <w:rsid w:val="003C529A"/>
    <w:rsid w:val="003C5B0A"/>
    <w:rsid w:val="003D27FC"/>
    <w:rsid w:val="003D2B76"/>
    <w:rsid w:val="003D2F0F"/>
    <w:rsid w:val="003D422C"/>
    <w:rsid w:val="003D4481"/>
    <w:rsid w:val="003E13F0"/>
    <w:rsid w:val="003E2370"/>
    <w:rsid w:val="003E2567"/>
    <w:rsid w:val="003E290A"/>
    <w:rsid w:val="003E5423"/>
    <w:rsid w:val="003E6CEF"/>
    <w:rsid w:val="003E6F27"/>
    <w:rsid w:val="003F1944"/>
    <w:rsid w:val="003F1BAC"/>
    <w:rsid w:val="003F25FD"/>
    <w:rsid w:val="003F3232"/>
    <w:rsid w:val="003F360E"/>
    <w:rsid w:val="003F44D5"/>
    <w:rsid w:val="003F4FE3"/>
    <w:rsid w:val="0040254A"/>
    <w:rsid w:val="00402AC1"/>
    <w:rsid w:val="00402EBD"/>
    <w:rsid w:val="0040339B"/>
    <w:rsid w:val="00405288"/>
    <w:rsid w:val="0041310F"/>
    <w:rsid w:val="00413537"/>
    <w:rsid w:val="00414534"/>
    <w:rsid w:val="00416BE5"/>
    <w:rsid w:val="0042319E"/>
    <w:rsid w:val="00423204"/>
    <w:rsid w:val="00424BFD"/>
    <w:rsid w:val="00427F72"/>
    <w:rsid w:val="004300DE"/>
    <w:rsid w:val="00431777"/>
    <w:rsid w:val="00433233"/>
    <w:rsid w:val="0043628F"/>
    <w:rsid w:val="004363D2"/>
    <w:rsid w:val="004420F5"/>
    <w:rsid w:val="004422F2"/>
    <w:rsid w:val="00450356"/>
    <w:rsid w:val="004535DE"/>
    <w:rsid w:val="00453FA0"/>
    <w:rsid w:val="00462761"/>
    <w:rsid w:val="00463DAA"/>
    <w:rsid w:val="004736D0"/>
    <w:rsid w:val="00473D57"/>
    <w:rsid w:val="00475745"/>
    <w:rsid w:val="0047749C"/>
    <w:rsid w:val="004774DC"/>
    <w:rsid w:val="004811DD"/>
    <w:rsid w:val="00482D0B"/>
    <w:rsid w:val="00483A2E"/>
    <w:rsid w:val="00487D04"/>
    <w:rsid w:val="00491E15"/>
    <w:rsid w:val="00494072"/>
    <w:rsid w:val="0049448D"/>
    <w:rsid w:val="00495876"/>
    <w:rsid w:val="0049662E"/>
    <w:rsid w:val="004A0FE2"/>
    <w:rsid w:val="004A1501"/>
    <w:rsid w:val="004A2270"/>
    <w:rsid w:val="004A4827"/>
    <w:rsid w:val="004A4FED"/>
    <w:rsid w:val="004A606C"/>
    <w:rsid w:val="004A7205"/>
    <w:rsid w:val="004B114B"/>
    <w:rsid w:val="004B21E9"/>
    <w:rsid w:val="004B5279"/>
    <w:rsid w:val="004C0A4E"/>
    <w:rsid w:val="004C2038"/>
    <w:rsid w:val="004C3382"/>
    <w:rsid w:val="004C54C0"/>
    <w:rsid w:val="004C595E"/>
    <w:rsid w:val="004C5BA5"/>
    <w:rsid w:val="004C6C69"/>
    <w:rsid w:val="004C6EE1"/>
    <w:rsid w:val="004D7398"/>
    <w:rsid w:val="004D7F6A"/>
    <w:rsid w:val="004E1D80"/>
    <w:rsid w:val="004E1D99"/>
    <w:rsid w:val="004E69FA"/>
    <w:rsid w:val="004E6F04"/>
    <w:rsid w:val="004E725F"/>
    <w:rsid w:val="004E7455"/>
    <w:rsid w:val="004F1221"/>
    <w:rsid w:val="004F3E11"/>
    <w:rsid w:val="004F4560"/>
    <w:rsid w:val="004F5AB8"/>
    <w:rsid w:val="004F5B89"/>
    <w:rsid w:val="004F5F46"/>
    <w:rsid w:val="005012A1"/>
    <w:rsid w:val="00502248"/>
    <w:rsid w:val="005036D2"/>
    <w:rsid w:val="005040BA"/>
    <w:rsid w:val="00506ABB"/>
    <w:rsid w:val="00507436"/>
    <w:rsid w:val="00510431"/>
    <w:rsid w:val="005116E3"/>
    <w:rsid w:val="00511DDF"/>
    <w:rsid w:val="00512685"/>
    <w:rsid w:val="00512D7E"/>
    <w:rsid w:val="00512DA8"/>
    <w:rsid w:val="00514368"/>
    <w:rsid w:val="005177BD"/>
    <w:rsid w:val="0052066D"/>
    <w:rsid w:val="00520ABA"/>
    <w:rsid w:val="005231D8"/>
    <w:rsid w:val="00523331"/>
    <w:rsid w:val="005237A3"/>
    <w:rsid w:val="005239A3"/>
    <w:rsid w:val="00526D35"/>
    <w:rsid w:val="005272BD"/>
    <w:rsid w:val="00527316"/>
    <w:rsid w:val="00532F74"/>
    <w:rsid w:val="00537547"/>
    <w:rsid w:val="005414DA"/>
    <w:rsid w:val="005423CB"/>
    <w:rsid w:val="00542AC8"/>
    <w:rsid w:val="0054411E"/>
    <w:rsid w:val="005449D3"/>
    <w:rsid w:val="0054585E"/>
    <w:rsid w:val="00546ECF"/>
    <w:rsid w:val="00550544"/>
    <w:rsid w:val="005520FA"/>
    <w:rsid w:val="00552A83"/>
    <w:rsid w:val="00553A7F"/>
    <w:rsid w:val="00553D18"/>
    <w:rsid w:val="0055528C"/>
    <w:rsid w:val="005554A2"/>
    <w:rsid w:val="0055736F"/>
    <w:rsid w:val="0056066F"/>
    <w:rsid w:val="00565C16"/>
    <w:rsid w:val="00566D89"/>
    <w:rsid w:val="00567059"/>
    <w:rsid w:val="00571775"/>
    <w:rsid w:val="00571F41"/>
    <w:rsid w:val="00573AD3"/>
    <w:rsid w:val="00574D48"/>
    <w:rsid w:val="00577203"/>
    <w:rsid w:val="0057738E"/>
    <w:rsid w:val="00580155"/>
    <w:rsid w:val="005801A3"/>
    <w:rsid w:val="00580716"/>
    <w:rsid w:val="00582E9E"/>
    <w:rsid w:val="005833B2"/>
    <w:rsid w:val="0059121F"/>
    <w:rsid w:val="005916E6"/>
    <w:rsid w:val="0059408D"/>
    <w:rsid w:val="005A0510"/>
    <w:rsid w:val="005A1B1D"/>
    <w:rsid w:val="005A2988"/>
    <w:rsid w:val="005A2E90"/>
    <w:rsid w:val="005A4CB3"/>
    <w:rsid w:val="005B1B71"/>
    <w:rsid w:val="005B2AAD"/>
    <w:rsid w:val="005B3163"/>
    <w:rsid w:val="005B4542"/>
    <w:rsid w:val="005B504D"/>
    <w:rsid w:val="005B5090"/>
    <w:rsid w:val="005B5D1A"/>
    <w:rsid w:val="005B7621"/>
    <w:rsid w:val="005C13FA"/>
    <w:rsid w:val="005C250A"/>
    <w:rsid w:val="005C49DB"/>
    <w:rsid w:val="005C5948"/>
    <w:rsid w:val="005C5FB3"/>
    <w:rsid w:val="005C6866"/>
    <w:rsid w:val="005C776A"/>
    <w:rsid w:val="005D07C8"/>
    <w:rsid w:val="005D3490"/>
    <w:rsid w:val="005D3BC1"/>
    <w:rsid w:val="005D3E03"/>
    <w:rsid w:val="005D5F4E"/>
    <w:rsid w:val="005D6856"/>
    <w:rsid w:val="005D6A90"/>
    <w:rsid w:val="005E3307"/>
    <w:rsid w:val="005E4A7D"/>
    <w:rsid w:val="005E509E"/>
    <w:rsid w:val="005E53D3"/>
    <w:rsid w:val="005E7C02"/>
    <w:rsid w:val="005F0F6F"/>
    <w:rsid w:val="005F450E"/>
    <w:rsid w:val="005F547A"/>
    <w:rsid w:val="006000A7"/>
    <w:rsid w:val="00603CF4"/>
    <w:rsid w:val="00605294"/>
    <w:rsid w:val="00606A9B"/>
    <w:rsid w:val="00607C22"/>
    <w:rsid w:val="00613D70"/>
    <w:rsid w:val="00613D79"/>
    <w:rsid w:val="00614B5E"/>
    <w:rsid w:val="006172DD"/>
    <w:rsid w:val="00617AAB"/>
    <w:rsid w:val="006239C8"/>
    <w:rsid w:val="00625067"/>
    <w:rsid w:val="006253B0"/>
    <w:rsid w:val="00625666"/>
    <w:rsid w:val="00630E4B"/>
    <w:rsid w:val="00630FE3"/>
    <w:rsid w:val="00631605"/>
    <w:rsid w:val="00633DC4"/>
    <w:rsid w:val="00634B60"/>
    <w:rsid w:val="00643D5D"/>
    <w:rsid w:val="006440ED"/>
    <w:rsid w:val="006466E4"/>
    <w:rsid w:val="00646872"/>
    <w:rsid w:val="00650217"/>
    <w:rsid w:val="00650B93"/>
    <w:rsid w:val="00660C22"/>
    <w:rsid w:val="00661E2E"/>
    <w:rsid w:val="0066443C"/>
    <w:rsid w:val="0066486D"/>
    <w:rsid w:val="00671895"/>
    <w:rsid w:val="0067414C"/>
    <w:rsid w:val="00675313"/>
    <w:rsid w:val="00675D96"/>
    <w:rsid w:val="0068011B"/>
    <w:rsid w:val="00682647"/>
    <w:rsid w:val="00690681"/>
    <w:rsid w:val="00694793"/>
    <w:rsid w:val="0069511D"/>
    <w:rsid w:val="00696F85"/>
    <w:rsid w:val="006A0CA6"/>
    <w:rsid w:val="006A2149"/>
    <w:rsid w:val="006A2C05"/>
    <w:rsid w:val="006B5B32"/>
    <w:rsid w:val="006B66FC"/>
    <w:rsid w:val="006C1DB6"/>
    <w:rsid w:val="006C2728"/>
    <w:rsid w:val="006C5FE6"/>
    <w:rsid w:val="006D0768"/>
    <w:rsid w:val="006D1FDC"/>
    <w:rsid w:val="006D4404"/>
    <w:rsid w:val="006D45F1"/>
    <w:rsid w:val="006D527D"/>
    <w:rsid w:val="006D53D5"/>
    <w:rsid w:val="006E0780"/>
    <w:rsid w:val="006E6B40"/>
    <w:rsid w:val="006F3481"/>
    <w:rsid w:val="006F3B09"/>
    <w:rsid w:val="006F5DF6"/>
    <w:rsid w:val="006F620E"/>
    <w:rsid w:val="006F6291"/>
    <w:rsid w:val="006F7DFA"/>
    <w:rsid w:val="007003FF"/>
    <w:rsid w:val="0070067F"/>
    <w:rsid w:val="00701DF4"/>
    <w:rsid w:val="00702C44"/>
    <w:rsid w:val="0070373E"/>
    <w:rsid w:val="00703AF5"/>
    <w:rsid w:val="00706761"/>
    <w:rsid w:val="00710310"/>
    <w:rsid w:val="00710BD5"/>
    <w:rsid w:val="00715BE6"/>
    <w:rsid w:val="00716708"/>
    <w:rsid w:val="0071687B"/>
    <w:rsid w:val="00720218"/>
    <w:rsid w:val="00722E0F"/>
    <w:rsid w:val="00723FA2"/>
    <w:rsid w:val="007258D9"/>
    <w:rsid w:val="0072604A"/>
    <w:rsid w:val="00730FA0"/>
    <w:rsid w:val="0073223F"/>
    <w:rsid w:val="007322A2"/>
    <w:rsid w:val="00733161"/>
    <w:rsid w:val="00733501"/>
    <w:rsid w:val="007371AA"/>
    <w:rsid w:val="0074283C"/>
    <w:rsid w:val="00743E10"/>
    <w:rsid w:val="00746085"/>
    <w:rsid w:val="00751C65"/>
    <w:rsid w:val="0075369E"/>
    <w:rsid w:val="007538F5"/>
    <w:rsid w:val="00755996"/>
    <w:rsid w:val="00757B59"/>
    <w:rsid w:val="00760F93"/>
    <w:rsid w:val="0076138C"/>
    <w:rsid w:val="00761D37"/>
    <w:rsid w:val="007656EB"/>
    <w:rsid w:val="00766920"/>
    <w:rsid w:val="0077330D"/>
    <w:rsid w:val="0078251B"/>
    <w:rsid w:val="00783666"/>
    <w:rsid w:val="007858E8"/>
    <w:rsid w:val="00795CB7"/>
    <w:rsid w:val="007A0452"/>
    <w:rsid w:val="007A094D"/>
    <w:rsid w:val="007A3DF7"/>
    <w:rsid w:val="007A608F"/>
    <w:rsid w:val="007A6B5F"/>
    <w:rsid w:val="007A7E12"/>
    <w:rsid w:val="007B38AD"/>
    <w:rsid w:val="007B56FF"/>
    <w:rsid w:val="007B6AF7"/>
    <w:rsid w:val="007C34DF"/>
    <w:rsid w:val="007C3749"/>
    <w:rsid w:val="007C4B23"/>
    <w:rsid w:val="007C4B36"/>
    <w:rsid w:val="007C52F8"/>
    <w:rsid w:val="007C640B"/>
    <w:rsid w:val="007C6DBD"/>
    <w:rsid w:val="007C7842"/>
    <w:rsid w:val="007D04F0"/>
    <w:rsid w:val="007D05D0"/>
    <w:rsid w:val="007D1775"/>
    <w:rsid w:val="007D4026"/>
    <w:rsid w:val="007D6F25"/>
    <w:rsid w:val="007D7D0F"/>
    <w:rsid w:val="007E09CF"/>
    <w:rsid w:val="007E1241"/>
    <w:rsid w:val="007E2525"/>
    <w:rsid w:val="007E2F14"/>
    <w:rsid w:val="007E42A8"/>
    <w:rsid w:val="007E4576"/>
    <w:rsid w:val="007E4C04"/>
    <w:rsid w:val="007F00A7"/>
    <w:rsid w:val="007F0EC6"/>
    <w:rsid w:val="007F1A03"/>
    <w:rsid w:val="007F4726"/>
    <w:rsid w:val="007F567A"/>
    <w:rsid w:val="00802375"/>
    <w:rsid w:val="00802B20"/>
    <w:rsid w:val="00804A8B"/>
    <w:rsid w:val="00804B8B"/>
    <w:rsid w:val="008055D6"/>
    <w:rsid w:val="008065C3"/>
    <w:rsid w:val="00812606"/>
    <w:rsid w:val="00812BD1"/>
    <w:rsid w:val="0081431B"/>
    <w:rsid w:val="00814CA0"/>
    <w:rsid w:val="008165C2"/>
    <w:rsid w:val="00817777"/>
    <w:rsid w:val="00817A25"/>
    <w:rsid w:val="008238E2"/>
    <w:rsid w:val="008240B3"/>
    <w:rsid w:val="008242C2"/>
    <w:rsid w:val="0083152F"/>
    <w:rsid w:val="008404F0"/>
    <w:rsid w:val="00840CB1"/>
    <w:rsid w:val="008423B8"/>
    <w:rsid w:val="0084350C"/>
    <w:rsid w:val="00844029"/>
    <w:rsid w:val="008474A2"/>
    <w:rsid w:val="00850483"/>
    <w:rsid w:val="00850635"/>
    <w:rsid w:val="00850FE0"/>
    <w:rsid w:val="0085293F"/>
    <w:rsid w:val="00853F04"/>
    <w:rsid w:val="00854A75"/>
    <w:rsid w:val="0086114B"/>
    <w:rsid w:val="00862990"/>
    <w:rsid w:val="008637C7"/>
    <w:rsid w:val="00863B69"/>
    <w:rsid w:val="0086577F"/>
    <w:rsid w:val="00865FB6"/>
    <w:rsid w:val="008667BC"/>
    <w:rsid w:val="00867EA1"/>
    <w:rsid w:val="00867EAB"/>
    <w:rsid w:val="008707CB"/>
    <w:rsid w:val="0087417C"/>
    <w:rsid w:val="00877DF7"/>
    <w:rsid w:val="0088310B"/>
    <w:rsid w:val="00887291"/>
    <w:rsid w:val="00892259"/>
    <w:rsid w:val="00892365"/>
    <w:rsid w:val="008942E7"/>
    <w:rsid w:val="008961E6"/>
    <w:rsid w:val="008A05C1"/>
    <w:rsid w:val="008A21F2"/>
    <w:rsid w:val="008A592F"/>
    <w:rsid w:val="008B135F"/>
    <w:rsid w:val="008B3337"/>
    <w:rsid w:val="008C5602"/>
    <w:rsid w:val="008D1FD7"/>
    <w:rsid w:val="008D4544"/>
    <w:rsid w:val="008D4A4A"/>
    <w:rsid w:val="008D65A5"/>
    <w:rsid w:val="008D6D90"/>
    <w:rsid w:val="008E02B2"/>
    <w:rsid w:val="008E0301"/>
    <w:rsid w:val="008E1B4C"/>
    <w:rsid w:val="008E37FA"/>
    <w:rsid w:val="008E3B54"/>
    <w:rsid w:val="008E691E"/>
    <w:rsid w:val="008F0646"/>
    <w:rsid w:val="008F1B7F"/>
    <w:rsid w:val="008F74D2"/>
    <w:rsid w:val="009044D0"/>
    <w:rsid w:val="009049D4"/>
    <w:rsid w:val="00907B99"/>
    <w:rsid w:val="00912739"/>
    <w:rsid w:val="00913557"/>
    <w:rsid w:val="0091526A"/>
    <w:rsid w:val="00915739"/>
    <w:rsid w:val="00916295"/>
    <w:rsid w:val="0092258C"/>
    <w:rsid w:val="00923DA9"/>
    <w:rsid w:val="00924B16"/>
    <w:rsid w:val="0093001C"/>
    <w:rsid w:val="00931048"/>
    <w:rsid w:val="00932770"/>
    <w:rsid w:val="009413DF"/>
    <w:rsid w:val="009413F9"/>
    <w:rsid w:val="00943EA2"/>
    <w:rsid w:val="009458AF"/>
    <w:rsid w:val="009516AE"/>
    <w:rsid w:val="00953028"/>
    <w:rsid w:val="009549C6"/>
    <w:rsid w:val="00956718"/>
    <w:rsid w:val="00960CCB"/>
    <w:rsid w:val="00962321"/>
    <w:rsid w:val="009640B4"/>
    <w:rsid w:val="00964A7B"/>
    <w:rsid w:val="00964EB6"/>
    <w:rsid w:val="00965B0D"/>
    <w:rsid w:val="0097173B"/>
    <w:rsid w:val="00973843"/>
    <w:rsid w:val="00976B57"/>
    <w:rsid w:val="0098207F"/>
    <w:rsid w:val="0098354D"/>
    <w:rsid w:val="0098395E"/>
    <w:rsid w:val="00983C0A"/>
    <w:rsid w:val="00984897"/>
    <w:rsid w:val="00990455"/>
    <w:rsid w:val="00990682"/>
    <w:rsid w:val="00993603"/>
    <w:rsid w:val="00994D08"/>
    <w:rsid w:val="0099684A"/>
    <w:rsid w:val="009A0991"/>
    <w:rsid w:val="009A234F"/>
    <w:rsid w:val="009A3EE2"/>
    <w:rsid w:val="009A7B51"/>
    <w:rsid w:val="009B0063"/>
    <w:rsid w:val="009B0B2B"/>
    <w:rsid w:val="009B2D10"/>
    <w:rsid w:val="009B3CF7"/>
    <w:rsid w:val="009B3EAA"/>
    <w:rsid w:val="009B46CE"/>
    <w:rsid w:val="009B47A6"/>
    <w:rsid w:val="009B7350"/>
    <w:rsid w:val="009C01EB"/>
    <w:rsid w:val="009C19EF"/>
    <w:rsid w:val="009C2C2F"/>
    <w:rsid w:val="009C56D2"/>
    <w:rsid w:val="009D1A51"/>
    <w:rsid w:val="009D4903"/>
    <w:rsid w:val="009E22FA"/>
    <w:rsid w:val="009E2951"/>
    <w:rsid w:val="009E3336"/>
    <w:rsid w:val="009E407B"/>
    <w:rsid w:val="009E6681"/>
    <w:rsid w:val="009E6B56"/>
    <w:rsid w:val="009F01AD"/>
    <w:rsid w:val="009F111C"/>
    <w:rsid w:val="009F2CE5"/>
    <w:rsid w:val="009F727D"/>
    <w:rsid w:val="009F72BD"/>
    <w:rsid w:val="00A004DB"/>
    <w:rsid w:val="00A00AD7"/>
    <w:rsid w:val="00A015BE"/>
    <w:rsid w:val="00A02077"/>
    <w:rsid w:val="00A0294C"/>
    <w:rsid w:val="00A0351A"/>
    <w:rsid w:val="00A10989"/>
    <w:rsid w:val="00A11091"/>
    <w:rsid w:val="00A120FC"/>
    <w:rsid w:val="00A133A9"/>
    <w:rsid w:val="00A139D2"/>
    <w:rsid w:val="00A1611A"/>
    <w:rsid w:val="00A16648"/>
    <w:rsid w:val="00A17F13"/>
    <w:rsid w:val="00A21C6B"/>
    <w:rsid w:val="00A22E6B"/>
    <w:rsid w:val="00A2444D"/>
    <w:rsid w:val="00A24518"/>
    <w:rsid w:val="00A249BF"/>
    <w:rsid w:val="00A25F9B"/>
    <w:rsid w:val="00A2648E"/>
    <w:rsid w:val="00A26F5B"/>
    <w:rsid w:val="00A30137"/>
    <w:rsid w:val="00A31D04"/>
    <w:rsid w:val="00A34212"/>
    <w:rsid w:val="00A379B8"/>
    <w:rsid w:val="00A401C6"/>
    <w:rsid w:val="00A413FA"/>
    <w:rsid w:val="00A41C63"/>
    <w:rsid w:val="00A4200C"/>
    <w:rsid w:val="00A50B86"/>
    <w:rsid w:val="00A51C53"/>
    <w:rsid w:val="00A52614"/>
    <w:rsid w:val="00A558C2"/>
    <w:rsid w:val="00A56D25"/>
    <w:rsid w:val="00A57F97"/>
    <w:rsid w:val="00A60E91"/>
    <w:rsid w:val="00A619F4"/>
    <w:rsid w:val="00A62BC5"/>
    <w:rsid w:val="00A63898"/>
    <w:rsid w:val="00A6567A"/>
    <w:rsid w:val="00A668A1"/>
    <w:rsid w:val="00A71841"/>
    <w:rsid w:val="00A72619"/>
    <w:rsid w:val="00A74C21"/>
    <w:rsid w:val="00A75E8A"/>
    <w:rsid w:val="00A76FBA"/>
    <w:rsid w:val="00A80BDD"/>
    <w:rsid w:val="00A85CA6"/>
    <w:rsid w:val="00A8624B"/>
    <w:rsid w:val="00A876FE"/>
    <w:rsid w:val="00A879C5"/>
    <w:rsid w:val="00A87B92"/>
    <w:rsid w:val="00A90FF6"/>
    <w:rsid w:val="00A9106E"/>
    <w:rsid w:val="00A96FB0"/>
    <w:rsid w:val="00AA5B50"/>
    <w:rsid w:val="00AB1707"/>
    <w:rsid w:val="00AB28B0"/>
    <w:rsid w:val="00AB4DEC"/>
    <w:rsid w:val="00AB7544"/>
    <w:rsid w:val="00AB7D84"/>
    <w:rsid w:val="00AC0029"/>
    <w:rsid w:val="00AC03B4"/>
    <w:rsid w:val="00AC0E07"/>
    <w:rsid w:val="00AC2180"/>
    <w:rsid w:val="00AC66E9"/>
    <w:rsid w:val="00AC7D2E"/>
    <w:rsid w:val="00AD320C"/>
    <w:rsid w:val="00AD640F"/>
    <w:rsid w:val="00AD66FF"/>
    <w:rsid w:val="00AD6C50"/>
    <w:rsid w:val="00AE4625"/>
    <w:rsid w:val="00AE5CA4"/>
    <w:rsid w:val="00AE785D"/>
    <w:rsid w:val="00AE78AC"/>
    <w:rsid w:val="00AF424D"/>
    <w:rsid w:val="00AF5014"/>
    <w:rsid w:val="00AF510E"/>
    <w:rsid w:val="00AF5172"/>
    <w:rsid w:val="00AF7755"/>
    <w:rsid w:val="00AF7C52"/>
    <w:rsid w:val="00B003F3"/>
    <w:rsid w:val="00B03417"/>
    <w:rsid w:val="00B03FFD"/>
    <w:rsid w:val="00B0523C"/>
    <w:rsid w:val="00B06E8C"/>
    <w:rsid w:val="00B07974"/>
    <w:rsid w:val="00B10A35"/>
    <w:rsid w:val="00B12776"/>
    <w:rsid w:val="00B1529E"/>
    <w:rsid w:val="00B154EA"/>
    <w:rsid w:val="00B155E5"/>
    <w:rsid w:val="00B16B52"/>
    <w:rsid w:val="00B2058B"/>
    <w:rsid w:val="00B20947"/>
    <w:rsid w:val="00B20A87"/>
    <w:rsid w:val="00B21249"/>
    <w:rsid w:val="00B24548"/>
    <w:rsid w:val="00B254A1"/>
    <w:rsid w:val="00B30254"/>
    <w:rsid w:val="00B31E92"/>
    <w:rsid w:val="00B33EE0"/>
    <w:rsid w:val="00B342B8"/>
    <w:rsid w:val="00B364FC"/>
    <w:rsid w:val="00B40205"/>
    <w:rsid w:val="00B409B0"/>
    <w:rsid w:val="00B432E9"/>
    <w:rsid w:val="00B43896"/>
    <w:rsid w:val="00B45DC9"/>
    <w:rsid w:val="00B4600B"/>
    <w:rsid w:val="00B4785D"/>
    <w:rsid w:val="00B50FE8"/>
    <w:rsid w:val="00B5337B"/>
    <w:rsid w:val="00B53FA3"/>
    <w:rsid w:val="00B54DA0"/>
    <w:rsid w:val="00B54FCB"/>
    <w:rsid w:val="00B55C6A"/>
    <w:rsid w:val="00B55E68"/>
    <w:rsid w:val="00B56737"/>
    <w:rsid w:val="00B56DA9"/>
    <w:rsid w:val="00B623B9"/>
    <w:rsid w:val="00B64A60"/>
    <w:rsid w:val="00B65D5B"/>
    <w:rsid w:val="00B66053"/>
    <w:rsid w:val="00B6665B"/>
    <w:rsid w:val="00B676BF"/>
    <w:rsid w:val="00B724D0"/>
    <w:rsid w:val="00B724FB"/>
    <w:rsid w:val="00B72508"/>
    <w:rsid w:val="00B732FE"/>
    <w:rsid w:val="00B77394"/>
    <w:rsid w:val="00B77675"/>
    <w:rsid w:val="00B864EC"/>
    <w:rsid w:val="00B95BDE"/>
    <w:rsid w:val="00BA21A6"/>
    <w:rsid w:val="00BA2262"/>
    <w:rsid w:val="00BA2E00"/>
    <w:rsid w:val="00BA5074"/>
    <w:rsid w:val="00BB397A"/>
    <w:rsid w:val="00BC37E4"/>
    <w:rsid w:val="00BC469B"/>
    <w:rsid w:val="00BC542E"/>
    <w:rsid w:val="00BC5A06"/>
    <w:rsid w:val="00BC6149"/>
    <w:rsid w:val="00BC7EAE"/>
    <w:rsid w:val="00BD0EE1"/>
    <w:rsid w:val="00BD1D94"/>
    <w:rsid w:val="00BD36BD"/>
    <w:rsid w:val="00BD4A5C"/>
    <w:rsid w:val="00BE01B4"/>
    <w:rsid w:val="00BE07FA"/>
    <w:rsid w:val="00BE14DE"/>
    <w:rsid w:val="00BE26B1"/>
    <w:rsid w:val="00BE3BE3"/>
    <w:rsid w:val="00BE4FEE"/>
    <w:rsid w:val="00BE5378"/>
    <w:rsid w:val="00BF4D04"/>
    <w:rsid w:val="00BF4F4C"/>
    <w:rsid w:val="00C0258B"/>
    <w:rsid w:val="00C0372F"/>
    <w:rsid w:val="00C03A13"/>
    <w:rsid w:val="00C076D3"/>
    <w:rsid w:val="00C108D5"/>
    <w:rsid w:val="00C1302F"/>
    <w:rsid w:val="00C2195D"/>
    <w:rsid w:val="00C23448"/>
    <w:rsid w:val="00C238F4"/>
    <w:rsid w:val="00C23DBC"/>
    <w:rsid w:val="00C25949"/>
    <w:rsid w:val="00C31AD1"/>
    <w:rsid w:val="00C31DF1"/>
    <w:rsid w:val="00C32C71"/>
    <w:rsid w:val="00C36664"/>
    <w:rsid w:val="00C374BE"/>
    <w:rsid w:val="00C43AA3"/>
    <w:rsid w:val="00C444DF"/>
    <w:rsid w:val="00C47B0C"/>
    <w:rsid w:val="00C52651"/>
    <w:rsid w:val="00C5359E"/>
    <w:rsid w:val="00C53B6A"/>
    <w:rsid w:val="00C555C9"/>
    <w:rsid w:val="00C57098"/>
    <w:rsid w:val="00C579B7"/>
    <w:rsid w:val="00C62844"/>
    <w:rsid w:val="00C65A07"/>
    <w:rsid w:val="00C65A0D"/>
    <w:rsid w:val="00C66484"/>
    <w:rsid w:val="00C74522"/>
    <w:rsid w:val="00C74899"/>
    <w:rsid w:val="00C77FDB"/>
    <w:rsid w:val="00C80F32"/>
    <w:rsid w:val="00C82055"/>
    <w:rsid w:val="00C826E4"/>
    <w:rsid w:val="00C8621E"/>
    <w:rsid w:val="00C9299F"/>
    <w:rsid w:val="00C92A18"/>
    <w:rsid w:val="00C97593"/>
    <w:rsid w:val="00CA1814"/>
    <w:rsid w:val="00CA2F08"/>
    <w:rsid w:val="00CA44A2"/>
    <w:rsid w:val="00CA713B"/>
    <w:rsid w:val="00CB3302"/>
    <w:rsid w:val="00CB4F07"/>
    <w:rsid w:val="00CB56AA"/>
    <w:rsid w:val="00CB640B"/>
    <w:rsid w:val="00CB660B"/>
    <w:rsid w:val="00CB7908"/>
    <w:rsid w:val="00CC0AEA"/>
    <w:rsid w:val="00CC2BA5"/>
    <w:rsid w:val="00CC614A"/>
    <w:rsid w:val="00CD25A1"/>
    <w:rsid w:val="00CD3363"/>
    <w:rsid w:val="00CD367C"/>
    <w:rsid w:val="00CD4463"/>
    <w:rsid w:val="00CE060E"/>
    <w:rsid w:val="00CE0E3E"/>
    <w:rsid w:val="00CE1CBE"/>
    <w:rsid w:val="00CE2605"/>
    <w:rsid w:val="00CE2847"/>
    <w:rsid w:val="00CE6FF3"/>
    <w:rsid w:val="00CF0F65"/>
    <w:rsid w:val="00CF2A94"/>
    <w:rsid w:val="00CF4563"/>
    <w:rsid w:val="00CF505B"/>
    <w:rsid w:val="00CF611B"/>
    <w:rsid w:val="00D0031C"/>
    <w:rsid w:val="00D01BA8"/>
    <w:rsid w:val="00D02224"/>
    <w:rsid w:val="00D0265A"/>
    <w:rsid w:val="00D0389D"/>
    <w:rsid w:val="00D04313"/>
    <w:rsid w:val="00D05491"/>
    <w:rsid w:val="00D07E89"/>
    <w:rsid w:val="00D12426"/>
    <w:rsid w:val="00D141A5"/>
    <w:rsid w:val="00D17021"/>
    <w:rsid w:val="00D17790"/>
    <w:rsid w:val="00D22A66"/>
    <w:rsid w:val="00D23FCC"/>
    <w:rsid w:val="00D2790F"/>
    <w:rsid w:val="00D306DC"/>
    <w:rsid w:val="00D31244"/>
    <w:rsid w:val="00D3173E"/>
    <w:rsid w:val="00D33EE0"/>
    <w:rsid w:val="00D3464E"/>
    <w:rsid w:val="00D348AA"/>
    <w:rsid w:val="00D348E5"/>
    <w:rsid w:val="00D4046C"/>
    <w:rsid w:val="00D4097C"/>
    <w:rsid w:val="00D41BB9"/>
    <w:rsid w:val="00D443AE"/>
    <w:rsid w:val="00D4586E"/>
    <w:rsid w:val="00D5004B"/>
    <w:rsid w:val="00D53B19"/>
    <w:rsid w:val="00D545E2"/>
    <w:rsid w:val="00D55CD2"/>
    <w:rsid w:val="00D56D86"/>
    <w:rsid w:val="00D600E6"/>
    <w:rsid w:val="00D613A6"/>
    <w:rsid w:val="00D61FEE"/>
    <w:rsid w:val="00D64ED0"/>
    <w:rsid w:val="00D654B2"/>
    <w:rsid w:val="00D65755"/>
    <w:rsid w:val="00D6676F"/>
    <w:rsid w:val="00D71C5F"/>
    <w:rsid w:val="00D72313"/>
    <w:rsid w:val="00D72655"/>
    <w:rsid w:val="00D7450D"/>
    <w:rsid w:val="00D81D9E"/>
    <w:rsid w:val="00D81F6C"/>
    <w:rsid w:val="00D82DB0"/>
    <w:rsid w:val="00D83090"/>
    <w:rsid w:val="00D834AE"/>
    <w:rsid w:val="00D83FB4"/>
    <w:rsid w:val="00D86AB4"/>
    <w:rsid w:val="00D879A5"/>
    <w:rsid w:val="00D87A68"/>
    <w:rsid w:val="00D90E91"/>
    <w:rsid w:val="00D946EB"/>
    <w:rsid w:val="00D94728"/>
    <w:rsid w:val="00D949E4"/>
    <w:rsid w:val="00DA2964"/>
    <w:rsid w:val="00DA427D"/>
    <w:rsid w:val="00DA45D9"/>
    <w:rsid w:val="00DA4D4B"/>
    <w:rsid w:val="00DA4E6D"/>
    <w:rsid w:val="00DB10AF"/>
    <w:rsid w:val="00DB1BC6"/>
    <w:rsid w:val="00DB1EE8"/>
    <w:rsid w:val="00DB2036"/>
    <w:rsid w:val="00DB4607"/>
    <w:rsid w:val="00DC16B2"/>
    <w:rsid w:val="00DC42DA"/>
    <w:rsid w:val="00DC6D54"/>
    <w:rsid w:val="00DD1C16"/>
    <w:rsid w:val="00DD3479"/>
    <w:rsid w:val="00DD4F4C"/>
    <w:rsid w:val="00DD634E"/>
    <w:rsid w:val="00DD6607"/>
    <w:rsid w:val="00DE00B3"/>
    <w:rsid w:val="00DE254A"/>
    <w:rsid w:val="00DE27A9"/>
    <w:rsid w:val="00DE2FEC"/>
    <w:rsid w:val="00DE5B84"/>
    <w:rsid w:val="00DF0C4C"/>
    <w:rsid w:val="00DF15F9"/>
    <w:rsid w:val="00DF2C7E"/>
    <w:rsid w:val="00E01BE7"/>
    <w:rsid w:val="00E03600"/>
    <w:rsid w:val="00E046BD"/>
    <w:rsid w:val="00E1032E"/>
    <w:rsid w:val="00E12318"/>
    <w:rsid w:val="00E1264E"/>
    <w:rsid w:val="00E13069"/>
    <w:rsid w:val="00E164AF"/>
    <w:rsid w:val="00E170B8"/>
    <w:rsid w:val="00E17F39"/>
    <w:rsid w:val="00E2145C"/>
    <w:rsid w:val="00E23438"/>
    <w:rsid w:val="00E2534B"/>
    <w:rsid w:val="00E253CC"/>
    <w:rsid w:val="00E25FE9"/>
    <w:rsid w:val="00E30C44"/>
    <w:rsid w:val="00E313BB"/>
    <w:rsid w:val="00E3167E"/>
    <w:rsid w:val="00E31A4E"/>
    <w:rsid w:val="00E32120"/>
    <w:rsid w:val="00E33DAE"/>
    <w:rsid w:val="00E3481F"/>
    <w:rsid w:val="00E37537"/>
    <w:rsid w:val="00E432CC"/>
    <w:rsid w:val="00E44786"/>
    <w:rsid w:val="00E45133"/>
    <w:rsid w:val="00E45764"/>
    <w:rsid w:val="00E45897"/>
    <w:rsid w:val="00E4713C"/>
    <w:rsid w:val="00E47F32"/>
    <w:rsid w:val="00E51C57"/>
    <w:rsid w:val="00E52CC6"/>
    <w:rsid w:val="00E54EAB"/>
    <w:rsid w:val="00E55BAE"/>
    <w:rsid w:val="00E5720F"/>
    <w:rsid w:val="00E62BE8"/>
    <w:rsid w:val="00E63F9C"/>
    <w:rsid w:val="00E666D2"/>
    <w:rsid w:val="00E67144"/>
    <w:rsid w:val="00E717E0"/>
    <w:rsid w:val="00E75088"/>
    <w:rsid w:val="00E770AB"/>
    <w:rsid w:val="00E82123"/>
    <w:rsid w:val="00E82DCB"/>
    <w:rsid w:val="00E8405E"/>
    <w:rsid w:val="00E84C5D"/>
    <w:rsid w:val="00E85D24"/>
    <w:rsid w:val="00E8688C"/>
    <w:rsid w:val="00E87626"/>
    <w:rsid w:val="00E90339"/>
    <w:rsid w:val="00E914DB"/>
    <w:rsid w:val="00E94E83"/>
    <w:rsid w:val="00E95552"/>
    <w:rsid w:val="00E96C0E"/>
    <w:rsid w:val="00EA00AE"/>
    <w:rsid w:val="00EA2040"/>
    <w:rsid w:val="00EA214D"/>
    <w:rsid w:val="00EA30C4"/>
    <w:rsid w:val="00EA454C"/>
    <w:rsid w:val="00EA61CE"/>
    <w:rsid w:val="00EA6BE9"/>
    <w:rsid w:val="00EA721D"/>
    <w:rsid w:val="00EA7610"/>
    <w:rsid w:val="00EB18CF"/>
    <w:rsid w:val="00EB63A7"/>
    <w:rsid w:val="00EB6B0B"/>
    <w:rsid w:val="00EC6D6F"/>
    <w:rsid w:val="00EC76FD"/>
    <w:rsid w:val="00ED4391"/>
    <w:rsid w:val="00ED5A40"/>
    <w:rsid w:val="00ED6515"/>
    <w:rsid w:val="00EE1B85"/>
    <w:rsid w:val="00EE2E8A"/>
    <w:rsid w:val="00EE391E"/>
    <w:rsid w:val="00EE3C69"/>
    <w:rsid w:val="00EE4FE0"/>
    <w:rsid w:val="00EF12E8"/>
    <w:rsid w:val="00EF3AC2"/>
    <w:rsid w:val="00EF3D6D"/>
    <w:rsid w:val="00EF4E56"/>
    <w:rsid w:val="00EF7915"/>
    <w:rsid w:val="00EF7C12"/>
    <w:rsid w:val="00EF7EE7"/>
    <w:rsid w:val="00F03D0D"/>
    <w:rsid w:val="00F052B1"/>
    <w:rsid w:val="00F05A1C"/>
    <w:rsid w:val="00F102D7"/>
    <w:rsid w:val="00F1209C"/>
    <w:rsid w:val="00F13F9B"/>
    <w:rsid w:val="00F14B6A"/>
    <w:rsid w:val="00F179B4"/>
    <w:rsid w:val="00F17DDB"/>
    <w:rsid w:val="00F20ABD"/>
    <w:rsid w:val="00F247AD"/>
    <w:rsid w:val="00F24C93"/>
    <w:rsid w:val="00F26A18"/>
    <w:rsid w:val="00F27F5F"/>
    <w:rsid w:val="00F32600"/>
    <w:rsid w:val="00F33B29"/>
    <w:rsid w:val="00F34297"/>
    <w:rsid w:val="00F3462C"/>
    <w:rsid w:val="00F34631"/>
    <w:rsid w:val="00F34AB0"/>
    <w:rsid w:val="00F374DE"/>
    <w:rsid w:val="00F37515"/>
    <w:rsid w:val="00F42FC7"/>
    <w:rsid w:val="00F45327"/>
    <w:rsid w:val="00F53BCA"/>
    <w:rsid w:val="00F55CCE"/>
    <w:rsid w:val="00F56A3B"/>
    <w:rsid w:val="00F61682"/>
    <w:rsid w:val="00F61F50"/>
    <w:rsid w:val="00F62245"/>
    <w:rsid w:val="00F647F3"/>
    <w:rsid w:val="00F66845"/>
    <w:rsid w:val="00F67B94"/>
    <w:rsid w:val="00F713A7"/>
    <w:rsid w:val="00F7283E"/>
    <w:rsid w:val="00F74928"/>
    <w:rsid w:val="00F800EF"/>
    <w:rsid w:val="00F8056E"/>
    <w:rsid w:val="00F851A7"/>
    <w:rsid w:val="00F856CE"/>
    <w:rsid w:val="00F903CD"/>
    <w:rsid w:val="00F9272B"/>
    <w:rsid w:val="00F94733"/>
    <w:rsid w:val="00F95616"/>
    <w:rsid w:val="00F95D66"/>
    <w:rsid w:val="00F96294"/>
    <w:rsid w:val="00F97641"/>
    <w:rsid w:val="00FA163A"/>
    <w:rsid w:val="00FA1909"/>
    <w:rsid w:val="00FA4FFD"/>
    <w:rsid w:val="00FA6B2D"/>
    <w:rsid w:val="00FB0E41"/>
    <w:rsid w:val="00FB2821"/>
    <w:rsid w:val="00FB3290"/>
    <w:rsid w:val="00FB35CE"/>
    <w:rsid w:val="00FB42F5"/>
    <w:rsid w:val="00FB5EEC"/>
    <w:rsid w:val="00FC012C"/>
    <w:rsid w:val="00FC5DCB"/>
    <w:rsid w:val="00FD0ED6"/>
    <w:rsid w:val="00FD20AF"/>
    <w:rsid w:val="00FD42D0"/>
    <w:rsid w:val="00FD43EC"/>
    <w:rsid w:val="00FD50D4"/>
    <w:rsid w:val="00FD57EE"/>
    <w:rsid w:val="00FD60FD"/>
    <w:rsid w:val="00FD7489"/>
    <w:rsid w:val="00FE05F6"/>
    <w:rsid w:val="00FE2002"/>
    <w:rsid w:val="00FE2305"/>
    <w:rsid w:val="00FE24D0"/>
    <w:rsid w:val="00FE32C4"/>
    <w:rsid w:val="00FE3E6B"/>
    <w:rsid w:val="00FE4BF5"/>
    <w:rsid w:val="00FE5B40"/>
    <w:rsid w:val="00FE5C28"/>
    <w:rsid w:val="00FF1BC6"/>
    <w:rsid w:val="00FF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1643C"/>
  <w14:defaultImageDpi w14:val="32767"/>
  <w15:chartTrackingRefBased/>
  <w15:docId w15:val="{5B1E6D0F-E0F3-8644-B325-78F2843F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2655"/>
    <w:pPr>
      <w:tabs>
        <w:tab w:val="center" w:pos="4680"/>
        <w:tab w:val="right" w:pos="9360"/>
      </w:tabs>
    </w:pPr>
  </w:style>
  <w:style w:type="character" w:customStyle="1" w:styleId="FooterChar">
    <w:name w:val="Footer Char"/>
    <w:basedOn w:val="DefaultParagraphFont"/>
    <w:link w:val="Footer"/>
    <w:uiPriority w:val="99"/>
    <w:rsid w:val="00D72655"/>
    <w:rPr>
      <w:rFonts w:eastAsiaTheme="minorEastAsia"/>
      <w:b/>
    </w:rPr>
  </w:style>
  <w:style w:type="character" w:styleId="PageNumber">
    <w:name w:val="page number"/>
    <w:basedOn w:val="DefaultParagraphFont"/>
    <w:uiPriority w:val="99"/>
    <w:semiHidden/>
    <w:unhideWhenUsed/>
    <w:rsid w:val="00D72655"/>
  </w:style>
  <w:style w:type="paragraph" w:styleId="EndnoteText">
    <w:name w:val="endnote text"/>
    <w:basedOn w:val="Normal"/>
    <w:link w:val="EndnoteTextChar"/>
    <w:uiPriority w:val="99"/>
    <w:unhideWhenUsed/>
    <w:rsid w:val="00174B2F"/>
    <w:rPr>
      <w:sz w:val="20"/>
      <w:szCs w:val="20"/>
    </w:rPr>
  </w:style>
  <w:style w:type="character" w:customStyle="1" w:styleId="EndnoteTextChar">
    <w:name w:val="Endnote Text Char"/>
    <w:basedOn w:val="DefaultParagraphFont"/>
    <w:link w:val="EndnoteText"/>
    <w:uiPriority w:val="99"/>
    <w:rsid w:val="00174B2F"/>
    <w:rPr>
      <w:rFonts w:eastAsiaTheme="minorEastAsia"/>
      <w:b/>
      <w:sz w:val="20"/>
      <w:szCs w:val="20"/>
    </w:rPr>
  </w:style>
  <w:style w:type="character" w:styleId="EndnoteReference">
    <w:name w:val="endnote reference"/>
    <w:basedOn w:val="DefaultParagraphFont"/>
    <w:uiPriority w:val="99"/>
    <w:semiHidden/>
    <w:unhideWhenUsed/>
    <w:rsid w:val="00174B2F"/>
    <w:rPr>
      <w:vertAlign w:val="superscript"/>
    </w:rPr>
  </w:style>
  <w:style w:type="character" w:styleId="Hyperlink">
    <w:name w:val="Hyperlink"/>
    <w:basedOn w:val="DefaultParagraphFont"/>
    <w:uiPriority w:val="99"/>
    <w:unhideWhenUsed/>
    <w:rsid w:val="00377E08"/>
    <w:rPr>
      <w:color w:val="0563C1" w:themeColor="hyperlink"/>
      <w:u w:val="single"/>
    </w:rPr>
  </w:style>
  <w:style w:type="character" w:styleId="UnresolvedMention">
    <w:name w:val="Unresolved Mention"/>
    <w:basedOn w:val="DefaultParagraphFont"/>
    <w:uiPriority w:val="99"/>
    <w:rsid w:val="00377E08"/>
    <w:rPr>
      <w:color w:val="605E5C"/>
      <w:shd w:val="clear" w:color="auto" w:fill="E1DFDD"/>
    </w:rPr>
  </w:style>
  <w:style w:type="character" w:styleId="FollowedHyperlink">
    <w:name w:val="FollowedHyperlink"/>
    <w:basedOn w:val="DefaultParagraphFont"/>
    <w:uiPriority w:val="99"/>
    <w:semiHidden/>
    <w:unhideWhenUsed/>
    <w:rsid w:val="00537547"/>
    <w:rPr>
      <w:color w:val="954F72" w:themeColor="followedHyperlink"/>
      <w:u w:val="single"/>
    </w:rPr>
  </w:style>
  <w:style w:type="paragraph" w:styleId="NormalWeb">
    <w:name w:val="Normal (Web)"/>
    <w:basedOn w:val="Normal"/>
    <w:uiPriority w:val="99"/>
    <w:unhideWhenUsed/>
    <w:rsid w:val="001E6526"/>
    <w:pPr>
      <w:spacing w:before="100" w:beforeAutospacing="1" w:after="100" w:afterAutospacing="1"/>
    </w:pPr>
    <w:rPr>
      <w:rFonts w:ascii="Times New Roman" w:eastAsia="Times New Roman"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09243">
      <w:bodyDiv w:val="1"/>
      <w:marLeft w:val="0"/>
      <w:marRight w:val="0"/>
      <w:marTop w:val="0"/>
      <w:marBottom w:val="0"/>
      <w:divBdr>
        <w:top w:val="none" w:sz="0" w:space="0" w:color="auto"/>
        <w:left w:val="none" w:sz="0" w:space="0" w:color="auto"/>
        <w:bottom w:val="none" w:sz="0" w:space="0" w:color="auto"/>
        <w:right w:val="none" w:sz="0" w:space="0" w:color="auto"/>
      </w:divBdr>
    </w:div>
    <w:div w:id="1520698045">
      <w:bodyDiv w:val="1"/>
      <w:marLeft w:val="0"/>
      <w:marRight w:val="0"/>
      <w:marTop w:val="0"/>
      <w:marBottom w:val="0"/>
      <w:divBdr>
        <w:top w:val="none" w:sz="0" w:space="0" w:color="auto"/>
        <w:left w:val="none" w:sz="0" w:space="0" w:color="auto"/>
        <w:bottom w:val="none" w:sz="0" w:space="0" w:color="auto"/>
        <w:right w:val="none" w:sz="0" w:space="0" w:color="auto"/>
      </w:divBdr>
    </w:div>
    <w:div w:id="1752853095">
      <w:bodyDiv w:val="1"/>
      <w:marLeft w:val="0"/>
      <w:marRight w:val="0"/>
      <w:marTop w:val="0"/>
      <w:marBottom w:val="0"/>
      <w:divBdr>
        <w:top w:val="none" w:sz="0" w:space="0" w:color="auto"/>
        <w:left w:val="none" w:sz="0" w:space="0" w:color="auto"/>
        <w:bottom w:val="none" w:sz="0" w:space="0" w:color="auto"/>
        <w:right w:val="none" w:sz="0" w:space="0" w:color="auto"/>
      </w:divBdr>
      <w:divsChild>
        <w:div w:id="177669847">
          <w:marLeft w:val="0"/>
          <w:marRight w:val="0"/>
          <w:marTop w:val="0"/>
          <w:marBottom w:val="0"/>
          <w:divBdr>
            <w:top w:val="none" w:sz="0" w:space="0" w:color="auto"/>
            <w:left w:val="none" w:sz="0" w:space="0" w:color="auto"/>
            <w:bottom w:val="none" w:sz="0" w:space="0" w:color="auto"/>
            <w:right w:val="none" w:sz="0" w:space="0" w:color="auto"/>
          </w:divBdr>
          <w:divsChild>
            <w:div w:id="798301773">
              <w:marLeft w:val="0"/>
              <w:marRight w:val="0"/>
              <w:marTop w:val="0"/>
              <w:marBottom w:val="0"/>
              <w:divBdr>
                <w:top w:val="none" w:sz="0" w:space="0" w:color="auto"/>
                <w:left w:val="none" w:sz="0" w:space="0" w:color="auto"/>
                <w:bottom w:val="none" w:sz="0" w:space="0" w:color="auto"/>
                <w:right w:val="none" w:sz="0" w:space="0" w:color="auto"/>
              </w:divBdr>
              <w:divsChild>
                <w:div w:id="10358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19268">
      <w:bodyDiv w:val="1"/>
      <w:marLeft w:val="0"/>
      <w:marRight w:val="0"/>
      <w:marTop w:val="0"/>
      <w:marBottom w:val="0"/>
      <w:divBdr>
        <w:top w:val="none" w:sz="0" w:space="0" w:color="auto"/>
        <w:left w:val="none" w:sz="0" w:space="0" w:color="auto"/>
        <w:bottom w:val="none" w:sz="0" w:space="0" w:color="auto"/>
        <w:right w:val="none" w:sz="0" w:space="0" w:color="auto"/>
      </w:divBdr>
      <w:divsChild>
        <w:div w:id="1857579063">
          <w:marLeft w:val="0"/>
          <w:marRight w:val="0"/>
          <w:marTop w:val="0"/>
          <w:marBottom w:val="0"/>
          <w:divBdr>
            <w:top w:val="none" w:sz="0" w:space="0" w:color="auto"/>
            <w:left w:val="none" w:sz="0" w:space="0" w:color="auto"/>
            <w:bottom w:val="none" w:sz="0" w:space="0" w:color="auto"/>
            <w:right w:val="none" w:sz="0" w:space="0" w:color="auto"/>
          </w:divBdr>
        </w:div>
        <w:div w:id="742290140">
          <w:marLeft w:val="0"/>
          <w:marRight w:val="0"/>
          <w:marTop w:val="0"/>
          <w:marBottom w:val="0"/>
          <w:divBdr>
            <w:top w:val="none" w:sz="0" w:space="0" w:color="auto"/>
            <w:left w:val="none" w:sz="0" w:space="0" w:color="auto"/>
            <w:bottom w:val="none" w:sz="0" w:space="0" w:color="auto"/>
            <w:right w:val="none" w:sz="0" w:space="0" w:color="auto"/>
          </w:divBdr>
        </w:div>
        <w:div w:id="418066154">
          <w:marLeft w:val="720"/>
          <w:marRight w:val="0"/>
          <w:marTop w:val="0"/>
          <w:marBottom w:val="240"/>
          <w:divBdr>
            <w:top w:val="none" w:sz="0" w:space="0" w:color="auto"/>
            <w:left w:val="none" w:sz="0" w:space="0" w:color="auto"/>
            <w:bottom w:val="none" w:sz="0" w:space="0" w:color="auto"/>
            <w:right w:val="none" w:sz="0" w:space="0" w:color="auto"/>
          </w:divBdr>
        </w:div>
        <w:div w:id="1291743251">
          <w:marLeft w:val="0"/>
          <w:marRight w:val="0"/>
          <w:marTop w:val="0"/>
          <w:marBottom w:val="240"/>
          <w:divBdr>
            <w:top w:val="none" w:sz="0" w:space="0" w:color="auto"/>
            <w:left w:val="none" w:sz="0" w:space="0" w:color="auto"/>
            <w:bottom w:val="none" w:sz="0" w:space="0" w:color="auto"/>
            <w:right w:val="none" w:sz="0" w:space="0" w:color="auto"/>
          </w:divBdr>
        </w:div>
        <w:div w:id="89096318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quillette.com/2018/10/06/when-believe-the-victim-backfires/" TargetMode="External"/><Relationship Id="rId2" Type="http://schemas.openxmlformats.org/officeDocument/2006/relationships/hyperlink" Target="https://quillette.com/2018/08/31/as-a-former-dean-of-harvard-medical-school-i-question-browns-failure-to-defend-lisa-littman/" TargetMode="External"/><Relationship Id="rId1" Type="http://schemas.openxmlformats.org/officeDocument/2006/relationships/hyperlink" Target="https://quillette.com/2018/09/07/academic-activists-send-a-published-paper-down-the-memory-h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3</cp:revision>
  <cp:lastPrinted>2019-04-13T14:01:00Z</cp:lastPrinted>
  <dcterms:created xsi:type="dcterms:W3CDTF">2021-02-17T13:12:00Z</dcterms:created>
  <dcterms:modified xsi:type="dcterms:W3CDTF">2021-02-17T13:44:00Z</dcterms:modified>
</cp:coreProperties>
</file>